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0018" w14:textId="77777777" w:rsidR="00007FEE" w:rsidRDefault="00007FEE" w:rsidP="00007FEE">
      <w:pPr>
        <w:pStyle w:val="Tagline"/>
      </w:pPr>
      <w:r w:rsidRPr="004B753C">
        <w:t xml:space="preserve">Çetiner, U., et al., 2025, How double-slab subduction shaped the Eastern Anatolian Plateau: Insights from geodynamic models: Geology, </w:t>
      </w:r>
      <w:hyperlink r:id="rId5" w:history="1">
        <w:r w:rsidRPr="00573E65">
          <w:rPr>
            <w:rStyle w:val="Hyperlink"/>
            <w:rFonts w:eastAsiaTheme="majorEastAsia"/>
          </w:rPr>
          <w:t>https://doi.org/10.1130/G53134.1</w:t>
        </w:r>
      </w:hyperlink>
    </w:p>
    <w:p w14:paraId="1AF69CBF" w14:textId="77777777" w:rsidR="00007FEE" w:rsidRDefault="00007FEE" w:rsidP="00007FEE">
      <w:pPr>
        <w:pStyle w:val="Tagline"/>
      </w:pPr>
    </w:p>
    <w:p w14:paraId="01E80C5B" w14:textId="77777777" w:rsidR="00007FEE" w:rsidRPr="00A936F7" w:rsidRDefault="00007FEE" w:rsidP="00007FEE">
      <w:pPr>
        <w:pStyle w:val="Tagline"/>
      </w:pPr>
    </w:p>
    <w:p w14:paraId="3E2E9EAE" w14:textId="77777777" w:rsidR="00007FEE" w:rsidRPr="00A936F7" w:rsidRDefault="00007FEE" w:rsidP="00007FEE">
      <w:pPr>
        <w:pStyle w:val="Arttitle"/>
        <w:autoSpaceDE w:val="0"/>
        <w:autoSpaceDN w:val="0"/>
        <w:adjustRightInd w:val="0"/>
        <w:jc w:val="center"/>
      </w:pPr>
      <w:r w:rsidRPr="00A936F7">
        <w:t>Supplemental Material</w:t>
      </w:r>
    </w:p>
    <w:p w14:paraId="1D8A45B8" w14:textId="77777777" w:rsidR="00007FEE" w:rsidRPr="000D2CEF" w:rsidRDefault="00007FEE" w:rsidP="00007FEE">
      <w:pPr>
        <w:pStyle w:val="Arttitle"/>
        <w:autoSpaceDE w:val="0"/>
        <w:autoSpaceDN w:val="0"/>
        <w:adjustRightInd w:val="0"/>
        <w:rPr>
          <w:sz w:val="24"/>
        </w:rPr>
      </w:pPr>
    </w:p>
    <w:p w14:paraId="5CA1596B" w14:textId="77777777" w:rsidR="00007FEE" w:rsidRPr="000D2CEF" w:rsidRDefault="00007FEE" w:rsidP="00007FEE">
      <w:pPr>
        <w:pStyle w:val="Author"/>
        <w:autoSpaceDE w:val="0"/>
        <w:autoSpaceDN w:val="0"/>
        <w:adjustRightInd w:val="0"/>
        <w:spacing w:after="200"/>
        <w:rPr>
          <w:b w:val="0"/>
        </w:rPr>
      </w:pPr>
    </w:p>
    <w:p w14:paraId="34F032D7" w14:textId="77777777" w:rsidR="00007FEE" w:rsidRPr="000D2CEF" w:rsidRDefault="00007FEE" w:rsidP="00007FEE">
      <w:pPr>
        <w:pStyle w:val="Author"/>
        <w:autoSpaceDE w:val="0"/>
        <w:autoSpaceDN w:val="0"/>
        <w:adjustRightInd w:val="0"/>
        <w:spacing w:after="200"/>
        <w:rPr>
          <w:b w:val="0"/>
        </w:rPr>
      </w:pPr>
      <w:r w:rsidRPr="003E2346">
        <w:rPr>
          <w:b w:val="0"/>
        </w:rPr>
        <w:t>Supplemental files include model setup details, governing equations used in the numerical experiments, and sensitivity tests related to slab break-off timing.</w:t>
      </w:r>
    </w:p>
    <w:p w14:paraId="00A92C88" w14:textId="77777777" w:rsidR="00007FEE" w:rsidRDefault="00007FEE">
      <w:pPr>
        <w:ind w:firstLine="0"/>
        <w:rPr>
          <w:b/>
          <w:bCs/>
          <w:lang w:val="en-GB"/>
        </w:rPr>
      </w:pPr>
      <w:r>
        <w:rPr>
          <w:b/>
          <w:bCs/>
          <w:lang w:val="en-GB"/>
        </w:rPr>
        <w:br w:type="page"/>
      </w:r>
    </w:p>
    <w:p w14:paraId="05731E9D" w14:textId="22D5D716" w:rsidR="00A736C2" w:rsidRDefault="00A736C2" w:rsidP="00A736C2">
      <w:pPr>
        <w:spacing w:line="480" w:lineRule="auto"/>
        <w:rPr>
          <w:b/>
          <w:bCs/>
          <w:lang w:val="en-GB"/>
        </w:rPr>
      </w:pPr>
      <w:r w:rsidRPr="614BF986">
        <w:rPr>
          <w:b/>
          <w:bCs/>
          <w:lang w:val="en-GB"/>
        </w:rPr>
        <w:lastRenderedPageBreak/>
        <w:t>SUPPLEMENTARY MATERIAL</w:t>
      </w:r>
    </w:p>
    <w:p w14:paraId="2C6A23BC" w14:textId="42423554" w:rsidR="00A736C2" w:rsidRPr="00652729" w:rsidRDefault="00A736C2" w:rsidP="00A736C2">
      <w:pPr>
        <w:spacing w:line="480" w:lineRule="auto"/>
        <w:rPr>
          <w:lang w:val="en-GB"/>
        </w:rPr>
      </w:pPr>
      <w:r w:rsidRPr="00967F29">
        <w:rPr>
          <w:lang w:val="en-GB"/>
        </w:rPr>
        <w:t xml:space="preserve">Using ASPECT v2.3.0 we solve for </w:t>
      </w:r>
      <w:r w:rsidRPr="00652729">
        <w:rPr>
          <w:color w:val="101010"/>
        </w:rPr>
        <w:t xml:space="preserve">momentum (1) and mass (2), respectively, are given for an incompressible medium with the </w:t>
      </w:r>
      <w:proofErr w:type="spellStart"/>
      <w:r w:rsidRPr="00652729">
        <w:rPr>
          <w:color w:val="101010"/>
        </w:rPr>
        <w:t>Boussinesq</w:t>
      </w:r>
      <w:proofErr w:type="spellEnd"/>
      <w:r w:rsidRPr="00652729">
        <w:rPr>
          <w:color w:val="101010"/>
        </w:rPr>
        <w:t xml:space="preserve"> approximation </w:t>
      </w:r>
      <w:sdt>
        <w:sdtPr>
          <w:rPr>
            <w:color w:val="000000"/>
          </w:rPr>
          <w:tag w:val="MENDELEY_CITATION_v3_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"/>
          <w:id w:val="-755202572"/>
          <w:placeholder>
            <w:docPart w:val="71747EABF76C7843B96093093185192C"/>
          </w:placeholder>
        </w:sdtPr>
        <w:sdtContent>
          <w:r w:rsidRPr="00A736C2">
            <w:rPr>
              <w:color w:val="000000"/>
            </w:rPr>
            <w:t>(Schubert et al., 2001)</w:t>
          </w:r>
        </w:sdtContent>
      </w:sdt>
      <w:r w:rsidRPr="00652729">
        <w:rPr>
          <w:color w:val="101010"/>
        </w:rPr>
        <w:t>,</w:t>
      </w:r>
    </w:p>
    <w:p w14:paraId="7EE9ADB2" w14:textId="3BF7B9FC" w:rsidR="00A736C2" w:rsidRPr="0087450A" w:rsidRDefault="00000000" w:rsidP="00A736C2">
      <w:pPr>
        <w:pStyle w:val="Body"/>
        <w:tabs>
          <w:tab w:val="left" w:pos="90"/>
        </w:tabs>
        <w:spacing w:after="0" w:line="480" w:lineRule="auto"/>
        <w:ind w:left="360"/>
        <w:rPr>
          <w:rFonts w:ascii="Times New Roman" w:hAnsi="Times New Roman"/>
          <w:noProof w:val="0"/>
          <w:color w:val="101010"/>
          <w:szCs w:val="24"/>
        </w:rPr>
      </w:pPr>
      <m:oMathPara>
        <m:oMath>
          <m:eqArr>
            <m:eqArrPr>
              <m:maxDist m:val="1"/>
              <m:ctrlPr>
                <w:rPr>
                  <w:rFonts w:ascii="Cambria Math" w:hAnsi="Cambria Math"/>
                  <w:i/>
                  <w:noProof w:val="0"/>
                  <w:color w:val="101010"/>
                  <w:szCs w:val="24"/>
                </w:rPr>
              </m:ctrlPr>
            </m:eqArrPr>
            <m:e>
              <m:r>
                <w:rPr>
                  <w:rFonts w:ascii="Cambria Math" w:hAnsi="Cambria Math"/>
                  <w:lang w:eastAsia="en-GB"/>
                </w:rPr>
                <m:t>-</m:t>
              </m:r>
              <m:r>
                <m:rPr>
                  <m:sty m:val="p"/>
                </m:rPr>
                <w:rPr>
                  <w:rFonts w:ascii="Cambria Math" w:hAnsi="Cambria Math"/>
                  <w:lang w:eastAsia="en-GB"/>
                </w:rPr>
                <m:t>∇</m:t>
              </m:r>
              <m:r>
                <w:rPr>
                  <w:rFonts w:ascii="Cambria Math" w:hAnsi="Cambria Math"/>
                  <w:lang w:eastAsia="en-GB"/>
                </w:rPr>
                <m:t xml:space="preserve">⋅ </m:t>
              </m:r>
              <m:d>
                <m:dPr>
                  <m:begChr m:val="["/>
                  <m:endChr m:val="]"/>
                  <m:ctrlPr>
                    <w:rPr>
                      <w:rFonts w:ascii="Cambria Math" w:hAnsi="Cambria Math"/>
                      <w:i/>
                      <w:lang w:eastAsia="en-GB"/>
                    </w:rPr>
                  </m:ctrlPr>
                </m:dPr>
                <m:e>
                  <m:r>
                    <w:rPr>
                      <w:rFonts w:ascii="Cambria Math" w:hAnsi="Cambria Math"/>
                      <w:lang w:eastAsia="en-GB"/>
                    </w:rPr>
                    <m:t>2η</m:t>
                  </m:r>
                  <m:d>
                    <m:dPr>
                      <m:ctrlPr>
                        <w:rPr>
                          <w:rFonts w:ascii="Cambria Math" w:hAnsi="Cambria Math"/>
                          <w:i/>
                          <w:lang w:eastAsia="en-GB"/>
                        </w:rPr>
                      </m:ctrlPr>
                    </m:dPr>
                    <m:e>
                      <m:acc>
                        <m:accPr>
                          <m:chr m:val="̇"/>
                          <m:ctrlPr>
                            <w:rPr>
                              <w:rFonts w:ascii="Cambria Math" w:hAnsi="Cambria Math"/>
                              <w:i/>
                              <w:lang w:eastAsia="en-GB"/>
                            </w:rPr>
                          </m:ctrlPr>
                        </m:accPr>
                        <m:e>
                          <m:r>
                            <w:rPr>
                              <w:rFonts w:ascii="Cambria Math" w:hAnsi="Cambria Math"/>
                              <w:lang w:eastAsia="en-GB"/>
                            </w:rPr>
                            <m:t>ε</m:t>
                          </m:r>
                        </m:e>
                      </m:acc>
                      <m:d>
                        <m:dPr>
                          <m:ctrlPr>
                            <w:rPr>
                              <w:rFonts w:ascii="Cambria Math" w:hAnsi="Cambria Math"/>
                              <w:i/>
                              <w:lang w:eastAsia="en-GB"/>
                            </w:rPr>
                          </m:ctrlPr>
                        </m:dPr>
                        <m:e>
                          <m:r>
                            <w:rPr>
                              <w:rFonts w:ascii="Cambria Math" w:hAnsi="Cambria Math"/>
                              <w:lang w:eastAsia="en-GB"/>
                            </w:rPr>
                            <m:t>u</m:t>
                          </m:r>
                        </m:e>
                      </m:d>
                    </m:e>
                  </m:d>
                </m:e>
              </m:d>
              <m:r>
                <w:rPr>
                  <w:rFonts w:ascii="Cambria Math" w:hAnsi="Cambria Math"/>
                  <w:lang w:eastAsia="en-GB"/>
                </w:rPr>
                <m:t xml:space="preserve">+ </m:t>
              </m:r>
              <m:r>
                <m:rPr>
                  <m:sty m:val="p"/>
                </m:rPr>
                <w:rPr>
                  <w:rFonts w:ascii="Cambria Math" w:hAnsi="Cambria Math"/>
                  <w:lang w:eastAsia="en-GB"/>
                </w:rPr>
                <m:t>∇</m:t>
              </m:r>
              <m:r>
                <w:rPr>
                  <w:rFonts w:ascii="Cambria Math" w:hAnsi="Cambria Math"/>
                  <w:lang w:eastAsia="en-GB"/>
                </w:rPr>
                <m:t xml:space="preserve"> P= </m:t>
              </m:r>
              <m:r>
                <w:rPr>
                  <w:rFonts w:ascii="Cambria Math" w:hAnsi="Cambria Math"/>
                  <w:i/>
                  <w:lang w:eastAsia="en-GB"/>
                </w:rPr>
                <w:sym w:font="Symbol" w:char="F072"/>
              </m:r>
              <m:r>
                <w:rPr>
                  <w:rFonts w:ascii="Cambria Math" w:hAnsi="Cambria Math"/>
                  <w:lang w:eastAsia="en-GB"/>
                </w:rPr>
                <m:t>g,</m:t>
              </m:r>
              <m:r>
                <w:rPr>
                  <w:rFonts w:ascii="Cambria Math" w:hAnsi="Cambria Math"/>
                  <w:noProof w:val="0"/>
                  <w:color w:val="101010"/>
                  <w:szCs w:val="24"/>
                </w:rPr>
                <m:t>#(1)</m:t>
              </m:r>
            </m:e>
          </m:eqArr>
        </m:oMath>
      </m:oMathPara>
    </w:p>
    <w:p w14:paraId="65B99407" w14:textId="77777777" w:rsidR="00A736C2" w:rsidRPr="0087450A" w:rsidRDefault="00000000" w:rsidP="00A736C2">
      <w:pPr>
        <w:pStyle w:val="Body"/>
        <w:tabs>
          <w:tab w:val="left" w:pos="90"/>
        </w:tabs>
        <w:spacing w:after="0" w:line="480" w:lineRule="auto"/>
        <w:rPr>
          <w:rFonts w:ascii="Times New Roman" w:hAnsi="Times New Roman"/>
          <w:noProof w:val="0"/>
          <w:color w:val="101010"/>
          <w:szCs w:val="24"/>
        </w:rPr>
      </w:pPr>
      <m:oMathPara>
        <m:oMath>
          <m:eqArr>
            <m:eqArrPr>
              <m:maxDist m:val="1"/>
              <m:ctrlPr>
                <w:rPr>
                  <w:rFonts w:ascii="Cambria Math" w:hAnsi="Cambria Math"/>
                  <w:i/>
                  <w:noProof w:val="0"/>
                  <w:color w:val="101010"/>
                  <w:szCs w:val="24"/>
                </w:rPr>
              </m:ctrlPr>
            </m:eqArrPr>
            <m:e>
              <m:r>
                <m:rPr>
                  <m:sty m:val="p"/>
                </m:rPr>
                <w:rPr>
                  <w:rFonts w:ascii="Cambria Math" w:hAnsi="Cambria Math"/>
                  <w:lang w:eastAsia="en-GB"/>
                </w:rPr>
                <m:t>∇⋅</m:t>
              </m:r>
              <m:r>
                <w:rPr>
                  <w:rFonts w:ascii="Cambria Math" w:hAnsi="Cambria Math"/>
                  <w:lang w:eastAsia="en-GB"/>
                </w:rPr>
                <m:t>u</m:t>
              </m:r>
              <m:r>
                <m:rPr>
                  <m:sty m:val="p"/>
                </m:rPr>
                <w:rPr>
                  <w:rFonts w:ascii="Cambria Math" w:hAnsi="Cambria Math"/>
                  <w:lang w:eastAsia="en-GB"/>
                </w:rPr>
                <m:t xml:space="preserve"> </m:t>
              </m:r>
              <m:r>
                <w:rPr>
                  <w:rFonts w:ascii="Cambria Math" w:hAnsi="Cambria Math"/>
                  <w:lang w:eastAsia="en-GB"/>
                </w:rPr>
                <m:t>=0,</m:t>
              </m:r>
              <m:r>
                <w:rPr>
                  <w:rFonts w:ascii="Cambria Math" w:hAnsi="Cambria Math"/>
                  <w:noProof w:val="0"/>
                  <w:color w:val="101010"/>
                  <w:szCs w:val="24"/>
                </w:rPr>
                <m:t>#</m:t>
              </m:r>
              <m:d>
                <m:dPr>
                  <m:ctrlPr>
                    <w:rPr>
                      <w:rFonts w:ascii="Cambria Math" w:hAnsi="Cambria Math"/>
                      <w:i/>
                      <w:noProof w:val="0"/>
                      <w:color w:val="101010"/>
                      <w:szCs w:val="24"/>
                    </w:rPr>
                  </m:ctrlPr>
                </m:dPr>
                <m:e>
                  <m:r>
                    <w:rPr>
                      <w:rFonts w:ascii="Cambria Math" w:hAnsi="Cambria Math"/>
                      <w:noProof w:val="0"/>
                      <w:color w:val="101010"/>
                      <w:szCs w:val="24"/>
                    </w:rPr>
                    <m:t>2</m:t>
                  </m:r>
                </m:e>
              </m:d>
            </m:e>
          </m:eqArr>
        </m:oMath>
      </m:oMathPara>
    </w:p>
    <w:p w14:paraId="1B70AEE1" w14:textId="77777777" w:rsidR="00A736C2" w:rsidRDefault="00A736C2" w:rsidP="00A736C2">
      <w:pPr>
        <w:pStyle w:val="Body"/>
        <w:tabs>
          <w:tab w:val="left" w:pos="90"/>
        </w:tabs>
        <w:spacing w:after="0" w:line="480" w:lineRule="auto"/>
        <w:ind w:firstLine="0"/>
        <w:rPr>
          <w:rFonts w:ascii="Times New Roman" w:hAnsi="Times New Roman"/>
          <w:noProof w:val="0"/>
          <w:color w:val="101010"/>
          <w:szCs w:val="24"/>
        </w:rPr>
      </w:pPr>
      <w:r>
        <w:rPr>
          <w:rFonts w:ascii="Times New Roman" w:hAnsi="Times New Roman"/>
          <w:noProof w:val="0"/>
          <w:color w:val="101010"/>
          <w:szCs w:val="24"/>
        </w:rPr>
        <w:t>w</w:t>
      </w:r>
      <w:r w:rsidRPr="00985DCB">
        <w:rPr>
          <w:rFonts w:ascii="Times New Roman" w:hAnsi="Times New Roman"/>
          <w:noProof w:val="0"/>
          <w:color w:val="101010"/>
          <w:szCs w:val="24"/>
        </w:rPr>
        <w:t>here</w:t>
      </w:r>
      <w:r>
        <w:rPr>
          <w:rFonts w:ascii="Times New Roman" w:hAnsi="Times New Roman"/>
          <w:noProof w:val="0"/>
          <w:color w:val="101010"/>
          <w:szCs w:val="24"/>
        </w:rPr>
        <w:t xml:space="preserve"> </w:t>
      </w:r>
      <m:oMath>
        <m:r>
          <w:rPr>
            <w:rFonts w:ascii="Cambria Math" w:hAnsi="Cambria Math"/>
            <w:lang w:eastAsia="en-GB"/>
          </w:rPr>
          <m:t>η</m:t>
        </m:r>
      </m:oMath>
      <w:r w:rsidRPr="00985DCB">
        <w:rPr>
          <w:rFonts w:ascii="Times New Roman" w:hAnsi="Times New Roman"/>
          <w:noProof w:val="0"/>
          <w:color w:val="101010"/>
          <w:szCs w:val="24"/>
        </w:rPr>
        <w:t xml:space="preserve"> is </w:t>
      </w:r>
      <w:r>
        <w:rPr>
          <w:rFonts w:ascii="Times New Roman" w:hAnsi="Times New Roman"/>
          <w:noProof w:val="0"/>
          <w:color w:val="101010"/>
          <w:szCs w:val="24"/>
        </w:rPr>
        <w:t>the viscosity</w:t>
      </w:r>
      <w:r w:rsidRPr="00985DCB">
        <w:rPr>
          <w:rFonts w:ascii="Times New Roman" w:hAnsi="Times New Roman"/>
          <w:noProof w:val="0"/>
          <w:color w:val="101010"/>
          <w:szCs w:val="24"/>
        </w:rPr>
        <w:t xml:space="preserve"> (</w:t>
      </w:r>
      <w:r>
        <w:rPr>
          <w:rFonts w:ascii="Times New Roman" w:hAnsi="Times New Roman"/>
          <w:noProof w:val="0"/>
          <w:color w:val="101010"/>
          <w:szCs w:val="24"/>
        </w:rPr>
        <w:t>Pa s</w:t>
      </w:r>
      <w:r w:rsidRPr="00985DCB">
        <w:rPr>
          <w:rFonts w:ascii="Times New Roman" w:hAnsi="Times New Roman"/>
          <w:noProof w:val="0"/>
          <w:color w:val="101010"/>
          <w:szCs w:val="24"/>
        </w:rPr>
        <w:t xml:space="preserve">), </w:t>
      </w:r>
      <m:oMath>
        <m:r>
          <m:rPr>
            <m:scr m:val="script"/>
          </m:rPr>
          <w:rPr>
            <w:rFonts w:ascii="Cambria Math" w:hAnsi="Cambria Math"/>
            <w:noProof w:val="0"/>
            <w:color w:val="101010"/>
            <w:szCs w:val="24"/>
          </w:rPr>
          <m:t>u</m:t>
        </m:r>
      </m:oMath>
      <w:r w:rsidRPr="00985DCB">
        <w:rPr>
          <w:rFonts w:ascii="Times New Roman" w:hAnsi="Times New Roman"/>
          <w:noProof w:val="0"/>
          <w:color w:val="101010"/>
          <w:szCs w:val="24"/>
        </w:rPr>
        <w:t xml:space="preserve"> is </w:t>
      </w:r>
      <w:r>
        <w:rPr>
          <w:rFonts w:ascii="Times New Roman" w:hAnsi="Times New Roman"/>
          <w:noProof w:val="0"/>
          <w:color w:val="101010"/>
          <w:szCs w:val="24"/>
        </w:rPr>
        <w:t xml:space="preserve">the </w:t>
      </w:r>
      <w:r w:rsidRPr="00985DCB">
        <w:rPr>
          <w:rFonts w:ascii="Times New Roman" w:hAnsi="Times New Roman"/>
          <w:noProof w:val="0"/>
          <w:color w:val="101010"/>
          <w:szCs w:val="24"/>
        </w:rPr>
        <w:t>velocity</w:t>
      </w:r>
      <w:r>
        <w:rPr>
          <w:rFonts w:ascii="Times New Roman" w:hAnsi="Times New Roman"/>
          <w:noProof w:val="0"/>
          <w:color w:val="101010"/>
          <w:szCs w:val="24"/>
        </w:rPr>
        <w:t xml:space="preserve"> (m s</w:t>
      </w:r>
      <w:r w:rsidRPr="00AF6499">
        <w:rPr>
          <w:rFonts w:ascii="Times New Roman" w:hAnsi="Times New Roman"/>
          <w:noProof w:val="0"/>
          <w:color w:val="101010"/>
          <w:szCs w:val="24"/>
          <w:vertAlign w:val="superscript"/>
        </w:rPr>
        <w:t>-1</w:t>
      </w:r>
      <w:r>
        <w:rPr>
          <w:rFonts w:ascii="Times New Roman" w:hAnsi="Times New Roman"/>
          <w:noProof w:val="0"/>
          <w:color w:val="101010"/>
          <w:szCs w:val="24"/>
        </w:rPr>
        <w:t>)</w:t>
      </w:r>
      <w:r w:rsidRPr="00985DCB">
        <w:rPr>
          <w:rFonts w:ascii="Times New Roman" w:hAnsi="Times New Roman"/>
          <w:noProof w:val="0"/>
          <w:color w:val="101010"/>
          <w:szCs w:val="24"/>
        </w:rPr>
        <w:t>,</w:t>
      </w:r>
      <w:r>
        <w:rPr>
          <w:rFonts w:ascii="Times New Roman" w:hAnsi="Times New Roman"/>
          <w:noProof w:val="0"/>
          <w:color w:val="101010"/>
          <w:szCs w:val="24"/>
        </w:rPr>
        <w:t xml:space="preserve"> </w:t>
      </w:r>
      <m:oMath>
        <m:acc>
          <m:accPr>
            <m:chr m:val="̇"/>
            <m:ctrlPr>
              <w:rPr>
                <w:rFonts w:ascii="Cambria Math" w:hAnsi="Cambria Math"/>
                <w:i/>
                <w:noProof w:val="0"/>
                <w:color w:val="101010"/>
                <w:szCs w:val="24"/>
              </w:rPr>
            </m:ctrlPr>
          </m:accPr>
          <m:e>
            <m:r>
              <w:rPr>
                <w:rFonts w:ascii="Cambria Math" w:hAnsi="Cambria Math"/>
                <w:lang w:eastAsia="en-GB"/>
              </w:rPr>
              <m:t>ε</m:t>
            </m:r>
          </m:e>
        </m:acc>
        <m:d>
          <m:dPr>
            <m:ctrlPr>
              <w:rPr>
                <w:rFonts w:ascii="Cambria Math" w:hAnsi="Cambria Math"/>
                <w:i/>
                <w:lang w:eastAsia="en-GB"/>
              </w:rPr>
            </m:ctrlPr>
          </m:dPr>
          <m:e>
            <m:r>
              <w:rPr>
                <w:rFonts w:ascii="Cambria Math" w:hAnsi="Cambria Math"/>
                <w:lang w:eastAsia="en-GB"/>
              </w:rPr>
              <m:t>u</m:t>
            </m:r>
          </m:e>
        </m:d>
      </m:oMath>
      <w:r>
        <w:rPr>
          <w:rFonts w:ascii="Times New Roman" w:hAnsi="Times New Roman"/>
          <w:noProof w:val="0"/>
          <w:lang w:eastAsia="en-GB"/>
        </w:rPr>
        <w:t xml:space="preserve"> is the strain rate, </w:t>
      </w:r>
      <m:oMath>
        <m:r>
          <w:rPr>
            <w:rFonts w:ascii="Cambria Math" w:hAnsi="Cambria Math"/>
            <w:noProof w:val="0"/>
            <w:lang w:eastAsia="en-GB"/>
          </w:rPr>
          <m:t>P</m:t>
        </m:r>
      </m:oMath>
      <w:r>
        <w:rPr>
          <w:rFonts w:ascii="Times New Roman" w:hAnsi="Times New Roman"/>
          <w:noProof w:val="0"/>
          <w:lang w:eastAsia="en-GB"/>
        </w:rPr>
        <w:t xml:space="preserve"> is the total pressure (Pa), g is the gravitational acceleration (m s</w:t>
      </w:r>
      <w:r w:rsidRPr="00FA4D76">
        <w:rPr>
          <w:rFonts w:ascii="Times New Roman" w:hAnsi="Times New Roman"/>
          <w:noProof w:val="0"/>
          <w:vertAlign w:val="superscript"/>
          <w:lang w:eastAsia="en-GB"/>
        </w:rPr>
        <w:t>-2</w:t>
      </w:r>
      <w:r>
        <w:rPr>
          <w:rFonts w:ascii="Times New Roman" w:hAnsi="Times New Roman"/>
          <w:noProof w:val="0"/>
          <w:lang w:eastAsia="en-GB"/>
        </w:rPr>
        <w:t xml:space="preserve">) and </w:t>
      </w:r>
      <m:oMath>
        <m:r>
          <w:rPr>
            <w:rFonts w:ascii="Cambria Math" w:hAnsi="Cambria Math"/>
            <w:noProof w:val="0"/>
            <w:color w:val="101010"/>
            <w:szCs w:val="24"/>
          </w:rPr>
          <m:t>ρ</m:t>
        </m:r>
      </m:oMath>
      <w:r w:rsidRPr="00985DCB">
        <w:rPr>
          <w:rFonts w:ascii="Times New Roman" w:hAnsi="Times New Roman"/>
          <w:noProof w:val="0"/>
          <w:color w:val="101010"/>
          <w:szCs w:val="24"/>
        </w:rPr>
        <w:t xml:space="preserve"> </w:t>
      </w:r>
      <w:r>
        <w:rPr>
          <w:rFonts w:ascii="Times New Roman" w:hAnsi="Times New Roman"/>
          <w:noProof w:val="0"/>
          <w:color w:val="101010"/>
          <w:szCs w:val="24"/>
        </w:rPr>
        <w:t xml:space="preserve">is the density </w:t>
      </w:r>
      <w:r w:rsidRPr="00985DCB">
        <w:rPr>
          <w:rFonts w:ascii="Times New Roman" w:hAnsi="Times New Roman"/>
          <w:noProof w:val="0"/>
          <w:color w:val="101010"/>
          <w:szCs w:val="24"/>
        </w:rPr>
        <w:t>(</w:t>
      </w:r>
      <w:r w:rsidRPr="00925B26">
        <w:rPr>
          <w:rFonts w:ascii="Times New Roman" w:hAnsi="Times New Roman"/>
          <w:noProof w:val="0"/>
          <w:color w:val="101010"/>
          <w:szCs w:val="24"/>
        </w:rPr>
        <w:t>kg</w:t>
      </w:r>
      <w:r>
        <w:rPr>
          <w:rFonts w:ascii="Times New Roman" w:hAnsi="Times New Roman"/>
          <w:noProof w:val="0"/>
          <w:color w:val="101010"/>
          <w:szCs w:val="24"/>
        </w:rPr>
        <w:t xml:space="preserve"> </w:t>
      </w:r>
      <w:r w:rsidRPr="00925B26">
        <w:rPr>
          <w:rFonts w:ascii="Times New Roman" w:hAnsi="Times New Roman"/>
          <w:noProof w:val="0"/>
          <w:color w:val="101010"/>
          <w:szCs w:val="24"/>
        </w:rPr>
        <w:t>m</w:t>
      </w:r>
      <w:r w:rsidRPr="00925B26">
        <w:rPr>
          <w:rFonts w:ascii="Times New Roman" w:hAnsi="Times New Roman"/>
          <w:noProof w:val="0"/>
          <w:color w:val="101010"/>
          <w:szCs w:val="24"/>
          <w:vertAlign w:val="superscript"/>
        </w:rPr>
        <w:t>-3</w:t>
      </w:r>
      <w:r w:rsidRPr="00985DCB">
        <w:rPr>
          <w:rFonts w:ascii="Times New Roman" w:hAnsi="Times New Roman"/>
          <w:noProof w:val="0"/>
          <w:color w:val="101010"/>
          <w:szCs w:val="24"/>
        </w:rPr>
        <w:t>)</w:t>
      </w:r>
      <w:r>
        <w:rPr>
          <w:rFonts w:ascii="Times New Roman" w:hAnsi="Times New Roman"/>
          <w:noProof w:val="0"/>
          <w:color w:val="101010"/>
          <w:szCs w:val="24"/>
        </w:rPr>
        <w:t xml:space="preserve">. Advection and diffusion of temperature is described through conservation of thermal energy, </w:t>
      </w:r>
    </w:p>
    <w:p w14:paraId="4CF1BB83" w14:textId="77777777" w:rsidR="00A736C2" w:rsidRPr="00726052" w:rsidRDefault="00000000" w:rsidP="00A736C2">
      <w:pPr>
        <w:pStyle w:val="Body"/>
        <w:tabs>
          <w:tab w:val="left" w:pos="90"/>
        </w:tabs>
        <w:spacing w:after="0" w:line="480" w:lineRule="auto"/>
        <w:rPr>
          <w:rFonts w:ascii="Times New Roman" w:hAnsi="Times New Roman"/>
          <w:noProof w:val="0"/>
          <w:color w:val="101010"/>
          <w:szCs w:val="24"/>
        </w:rPr>
      </w:pPr>
      <m:oMathPara>
        <m:oMath>
          <m:eqArr>
            <m:eqArrPr>
              <m:maxDist m:val="1"/>
              <m:ctrlPr>
                <w:rPr>
                  <w:rFonts w:ascii="Cambria Math" w:hAnsi="Cambria Math"/>
                  <w:i/>
                  <w:noProof w:val="0"/>
                  <w:color w:val="101010"/>
                  <w:szCs w:val="24"/>
                </w:rPr>
              </m:ctrlPr>
            </m:eqArrPr>
            <m:e>
              <m:r>
                <w:rPr>
                  <w:rFonts w:ascii="Cambria Math" w:hAnsi="Cambria Math"/>
                  <w:lang w:eastAsia="en-GB"/>
                </w:rPr>
                <m:t>ρ</m:t>
              </m:r>
              <m:sSub>
                <m:sSubPr>
                  <m:ctrlPr>
                    <w:rPr>
                      <w:rFonts w:ascii="Cambria Math" w:hAnsi="Cambria Math"/>
                      <w:lang w:eastAsia="en-GB"/>
                    </w:rPr>
                  </m:ctrlPr>
                </m:sSubPr>
                <m:e>
                  <m:r>
                    <w:rPr>
                      <w:rFonts w:ascii="Cambria Math" w:hAnsi="Cambria Math"/>
                      <w:lang w:eastAsia="en-GB"/>
                    </w:rPr>
                    <m:t>C</m:t>
                  </m:r>
                </m:e>
                <m:sub>
                  <m:r>
                    <w:rPr>
                      <w:rFonts w:ascii="Cambria Math" w:hAnsi="Cambria Math"/>
                      <w:lang w:eastAsia="en-GB"/>
                    </w:rPr>
                    <m:t>p</m:t>
                  </m:r>
                </m:sub>
              </m:sSub>
              <m:d>
                <m:dPr>
                  <m:ctrlPr>
                    <w:rPr>
                      <w:rFonts w:ascii="Cambria Math" w:hAnsi="Cambria Math"/>
                      <w:i/>
                      <w:noProof w:val="0"/>
                      <w:color w:val="101010"/>
                      <w:szCs w:val="24"/>
                    </w:rPr>
                  </m:ctrlPr>
                </m:dPr>
                <m:e>
                  <m:f>
                    <m:fPr>
                      <m:ctrlPr>
                        <w:rPr>
                          <w:rFonts w:ascii="Cambria Math" w:hAnsi="Cambria Math"/>
                          <w:i/>
                          <w:noProof w:val="0"/>
                          <w:color w:val="101010"/>
                          <w:szCs w:val="24"/>
                        </w:rPr>
                      </m:ctrlPr>
                    </m:fPr>
                    <m:num>
                      <m:r>
                        <w:rPr>
                          <w:rFonts w:ascii="Cambria Math" w:hAnsi="Cambria Math"/>
                          <w:color w:val="101010"/>
                        </w:rPr>
                        <m:t>∂T</m:t>
                      </m:r>
                    </m:num>
                    <m:den>
                      <m:r>
                        <w:rPr>
                          <w:rFonts w:ascii="Cambria Math" w:hAnsi="Cambria Math"/>
                          <w:color w:val="101010"/>
                        </w:rPr>
                        <m:t>∂t</m:t>
                      </m:r>
                    </m:den>
                  </m:f>
                  <m:r>
                    <w:rPr>
                      <w:rFonts w:ascii="Cambria Math" w:hAnsi="Cambria Math"/>
                      <w:noProof w:val="0"/>
                      <w:color w:val="101010"/>
                      <w:szCs w:val="24"/>
                    </w:rPr>
                    <m:t>+</m:t>
                  </m:r>
                  <m:r>
                    <w:rPr>
                      <w:rFonts w:ascii="Cambria Math" w:hAnsi="Cambria Math"/>
                      <w:lang w:eastAsia="en-GB"/>
                    </w:rPr>
                    <m:t>u⋅</m:t>
                  </m:r>
                  <m:r>
                    <m:rPr>
                      <m:sty m:val="p"/>
                    </m:rPr>
                    <w:rPr>
                      <w:rFonts w:ascii="Cambria Math" w:hAnsi="Cambria Math"/>
                      <w:lang w:eastAsia="en-GB"/>
                    </w:rPr>
                    <m:t>∇</m:t>
                  </m:r>
                  <m:r>
                    <w:rPr>
                      <w:rFonts w:ascii="Cambria Math" w:hAnsi="Cambria Math"/>
                      <w:lang w:eastAsia="en-GB"/>
                    </w:rPr>
                    <m:t>T</m:t>
                  </m:r>
                </m:e>
              </m:d>
              <m:r>
                <w:rPr>
                  <w:rFonts w:ascii="Cambria Math" w:hAnsi="Cambria Math"/>
                  <w:noProof w:val="0"/>
                  <w:color w:val="101010"/>
                  <w:szCs w:val="24"/>
                </w:rPr>
                <m:t>-</m:t>
              </m:r>
              <m:r>
                <w:rPr>
                  <w:rFonts w:ascii="Cambria Math" w:hAnsi="Cambria Math"/>
                  <w:lang w:eastAsia="en-GB"/>
                </w:rPr>
                <m:t>k</m:t>
              </m:r>
              <m:sSup>
                <m:sSupPr>
                  <m:ctrlPr>
                    <w:rPr>
                      <w:rFonts w:ascii="Cambria Math" w:hAnsi="Cambria Math"/>
                      <w:lang w:eastAsia="en-GB"/>
                    </w:rPr>
                  </m:ctrlPr>
                </m:sSupPr>
                <m:e>
                  <m:r>
                    <m:rPr>
                      <m:sty m:val="p"/>
                    </m:rPr>
                    <w:rPr>
                      <w:rFonts w:ascii="Cambria Math" w:hAnsi="Cambria Math"/>
                      <w:lang w:eastAsia="en-GB"/>
                    </w:rPr>
                    <m:t>∇</m:t>
                  </m:r>
                </m:e>
                <m:sup>
                  <m:r>
                    <w:rPr>
                      <w:rFonts w:ascii="Cambria Math" w:hAnsi="Cambria Math"/>
                      <w:lang w:eastAsia="en-GB"/>
                    </w:rPr>
                    <m:t>2</m:t>
                  </m:r>
                </m:sup>
              </m:sSup>
              <m:r>
                <w:rPr>
                  <w:rFonts w:ascii="Cambria Math" w:hAnsi="Cambria Math"/>
                  <w:lang w:eastAsia="en-GB"/>
                </w:rPr>
                <m:t>T</m:t>
              </m:r>
              <m:r>
                <m:rPr>
                  <m:sty m:val="p"/>
                </m:rPr>
                <w:rPr>
                  <w:rFonts w:ascii="Cambria Math" w:hAnsi="Cambria Math"/>
                  <w:lang w:eastAsia="en-GB"/>
                </w:rPr>
                <m:t>=</m:t>
              </m:r>
              <m:r>
                <w:rPr>
                  <w:rFonts w:ascii="Cambria Math" w:hAnsi="Cambria Math"/>
                  <w:lang w:eastAsia="en-GB"/>
                </w:rPr>
                <m:t>ρH,</m:t>
              </m:r>
              <m:r>
                <w:rPr>
                  <w:rFonts w:ascii="Cambria Math" w:hAnsi="Cambria Math"/>
                  <w:noProof w:val="0"/>
                  <w:color w:val="101010"/>
                  <w:szCs w:val="24"/>
                </w:rPr>
                <m:t>#(4)</m:t>
              </m:r>
            </m:e>
          </m:eqArr>
        </m:oMath>
      </m:oMathPara>
    </w:p>
    <w:p w14:paraId="70B37F42" w14:textId="77777777" w:rsidR="00A736C2" w:rsidRPr="0087450A" w:rsidRDefault="00A736C2" w:rsidP="00A736C2">
      <w:pPr>
        <w:pStyle w:val="Body"/>
        <w:tabs>
          <w:tab w:val="left" w:pos="90"/>
        </w:tabs>
        <w:spacing w:after="0" w:line="480" w:lineRule="auto"/>
        <w:ind w:firstLine="0"/>
        <w:rPr>
          <w:rFonts w:ascii="Times New Roman" w:hAnsi="Times New Roman"/>
          <w:noProof w:val="0"/>
          <w:color w:val="101010"/>
          <w:szCs w:val="24"/>
        </w:rPr>
      </w:pPr>
      <w:r>
        <w:rPr>
          <w:rFonts w:ascii="Times New Roman" w:hAnsi="Times New Roman"/>
          <w:noProof w:val="0"/>
          <w:color w:val="101010"/>
          <w:szCs w:val="24"/>
        </w:rPr>
        <w:t xml:space="preserve">where </w:t>
      </w:r>
      <m:oMath>
        <m:sSub>
          <m:sSubPr>
            <m:ctrlPr>
              <w:rPr>
                <w:rFonts w:ascii="Cambria Math" w:hAnsi="Cambria Math"/>
                <w:lang w:eastAsia="en-GB"/>
              </w:rPr>
            </m:ctrlPr>
          </m:sSubPr>
          <m:e>
            <m:r>
              <w:rPr>
                <w:rFonts w:ascii="Cambria Math" w:hAnsi="Cambria Math"/>
                <w:lang w:eastAsia="en-GB"/>
              </w:rPr>
              <m:t>C</m:t>
            </m:r>
          </m:e>
          <m:sub>
            <m:r>
              <w:rPr>
                <w:rFonts w:ascii="Cambria Math" w:hAnsi="Cambria Math"/>
                <w:lang w:eastAsia="en-GB"/>
              </w:rPr>
              <m:t>p</m:t>
            </m:r>
          </m:sub>
        </m:sSub>
      </m:oMath>
      <w:r>
        <w:rPr>
          <w:rFonts w:ascii="Times New Roman" w:hAnsi="Times New Roman"/>
          <w:noProof w:val="0"/>
          <w:lang w:eastAsia="en-GB"/>
        </w:rPr>
        <w:t xml:space="preserve"> is the heat capacity (</w:t>
      </w:r>
      <w:r w:rsidRPr="00323883">
        <w:rPr>
          <w:rFonts w:ascii="Times New Roman" w:hAnsi="Times New Roman"/>
          <w:noProof w:val="0"/>
          <w:lang w:eastAsia="en-GB"/>
        </w:rPr>
        <w:t>J</w:t>
      </w:r>
      <w:r>
        <w:rPr>
          <w:rFonts w:ascii="Times New Roman" w:hAnsi="Times New Roman"/>
          <w:noProof w:val="0"/>
          <w:lang w:eastAsia="en-GB"/>
        </w:rPr>
        <w:t xml:space="preserve"> </w:t>
      </w:r>
      <w:r w:rsidRPr="00323883">
        <w:rPr>
          <w:rFonts w:ascii="Times New Roman" w:hAnsi="Times New Roman"/>
          <w:noProof w:val="0"/>
          <w:lang w:eastAsia="en-GB"/>
        </w:rPr>
        <w:t>kg</w:t>
      </w:r>
      <w:r w:rsidRPr="00323883">
        <w:rPr>
          <w:rFonts w:ascii="Times New Roman" w:hAnsi="Times New Roman"/>
          <w:noProof w:val="0"/>
          <w:vertAlign w:val="superscript"/>
          <w:lang w:eastAsia="en-GB"/>
        </w:rPr>
        <w:t>−1</w:t>
      </w:r>
      <w:r>
        <w:rPr>
          <w:rFonts w:ascii="Times New Roman" w:hAnsi="Times New Roman"/>
          <w:noProof w:val="0"/>
          <w:lang w:eastAsia="en-GB"/>
        </w:rPr>
        <w:t xml:space="preserve"> </w:t>
      </w:r>
      <w:r w:rsidRPr="00323883">
        <w:rPr>
          <w:rFonts w:ascii="Times New Roman" w:hAnsi="Times New Roman"/>
          <w:noProof w:val="0"/>
          <w:lang w:eastAsia="en-GB"/>
        </w:rPr>
        <w:t>K</w:t>
      </w:r>
      <w:r w:rsidRPr="00323883">
        <w:rPr>
          <w:rFonts w:ascii="Times New Roman" w:hAnsi="Times New Roman"/>
          <w:noProof w:val="0"/>
          <w:vertAlign w:val="superscript"/>
          <w:lang w:eastAsia="en-GB"/>
        </w:rPr>
        <w:t>−1</w:t>
      </w:r>
      <w:r>
        <w:rPr>
          <w:rFonts w:ascii="Times New Roman" w:hAnsi="Times New Roman"/>
          <w:noProof w:val="0"/>
          <w:lang w:eastAsia="en-GB"/>
        </w:rPr>
        <w:t xml:space="preserve">), </w:t>
      </w:r>
      <w:r w:rsidRPr="00A11BF0">
        <w:rPr>
          <w:rFonts w:ascii="Times New Roman" w:hAnsi="Times New Roman"/>
          <w:i/>
          <w:iCs/>
          <w:noProof w:val="0"/>
          <w:lang w:eastAsia="en-GB"/>
        </w:rPr>
        <w:t xml:space="preserve">T </w:t>
      </w:r>
      <w:r>
        <w:rPr>
          <w:rFonts w:ascii="Times New Roman" w:hAnsi="Times New Roman"/>
          <w:noProof w:val="0"/>
          <w:color w:val="101010"/>
          <w:szCs w:val="24"/>
        </w:rPr>
        <w:t>is the temperature (</w:t>
      </w:r>
      <w:r>
        <w:rPr>
          <w:rFonts w:ascii="Times New Roman" w:hAnsi="Times New Roman"/>
          <w:noProof w:val="0"/>
          <w:color w:val="000000" w:themeColor="text1"/>
          <w:szCs w:val="24"/>
        </w:rPr>
        <w:t>K)</w:t>
      </w:r>
      <w:r>
        <w:rPr>
          <w:rFonts w:ascii="Times New Roman" w:hAnsi="Times New Roman"/>
          <w:noProof w:val="0"/>
          <w:color w:val="101010"/>
          <w:szCs w:val="24"/>
        </w:rPr>
        <w:t xml:space="preserve">, and </w:t>
      </w:r>
      <w:r>
        <w:rPr>
          <w:rFonts w:ascii="Times New Roman" w:hAnsi="Times New Roman"/>
          <w:i/>
          <w:iCs/>
          <w:noProof w:val="0"/>
          <w:color w:val="101010"/>
          <w:szCs w:val="24"/>
        </w:rPr>
        <w:t>k</w:t>
      </w:r>
      <w:r>
        <w:rPr>
          <w:rFonts w:ascii="Times New Roman" w:hAnsi="Times New Roman"/>
          <w:noProof w:val="0"/>
          <w:color w:val="101010"/>
          <w:szCs w:val="24"/>
        </w:rPr>
        <w:t xml:space="preserve"> is thermal conductivity </w:t>
      </w:r>
      <w:r w:rsidRPr="00323883">
        <w:rPr>
          <w:rFonts w:ascii="Times New Roman" w:hAnsi="Times New Roman"/>
          <w:noProof w:val="0"/>
          <w:color w:val="101010"/>
          <w:szCs w:val="24"/>
        </w:rPr>
        <w:t>(W m</w:t>
      </w:r>
      <w:r w:rsidRPr="00323883">
        <w:rPr>
          <w:rFonts w:ascii="Times New Roman" w:hAnsi="Times New Roman"/>
          <w:noProof w:val="0"/>
          <w:color w:val="101010"/>
          <w:szCs w:val="24"/>
          <w:vertAlign w:val="superscript"/>
        </w:rPr>
        <w:t>−1</w:t>
      </w:r>
      <w:r w:rsidRPr="00323883">
        <w:rPr>
          <w:rFonts w:ascii="Times New Roman" w:hAnsi="Times New Roman"/>
          <w:noProof w:val="0"/>
          <w:color w:val="101010"/>
          <w:szCs w:val="24"/>
        </w:rPr>
        <w:t xml:space="preserve"> K </w:t>
      </w:r>
      <w:r w:rsidRPr="00323883">
        <w:rPr>
          <w:rFonts w:ascii="Times New Roman" w:hAnsi="Times New Roman"/>
          <w:noProof w:val="0"/>
          <w:color w:val="101010"/>
          <w:szCs w:val="24"/>
          <w:vertAlign w:val="superscript"/>
        </w:rPr>
        <w:t>−1</w:t>
      </w:r>
      <w:r w:rsidRPr="00323883">
        <w:rPr>
          <w:rFonts w:ascii="Times New Roman" w:hAnsi="Times New Roman"/>
          <w:noProof w:val="0"/>
          <w:color w:val="101010"/>
          <w:szCs w:val="24"/>
        </w:rPr>
        <w:t>)</w:t>
      </w:r>
      <w:r>
        <w:rPr>
          <w:rFonts w:ascii="Times New Roman" w:hAnsi="Times New Roman"/>
          <w:noProof w:val="0"/>
          <w:color w:val="101010"/>
          <w:szCs w:val="24"/>
        </w:rPr>
        <w:t xml:space="preserve">. </w:t>
      </w:r>
      <w:r>
        <w:rPr>
          <w:rFonts w:ascii="Times New Roman" w:hAnsi="Times New Roman"/>
        </w:rPr>
        <w:t xml:space="preserve">There is no adiabatic or viscous heating. </w:t>
      </w:r>
      <w:r w:rsidRPr="0087450A">
        <w:rPr>
          <w:rFonts w:ascii="Times New Roman" w:hAnsi="Times New Roman"/>
          <w:noProof w:val="0"/>
          <w:color w:val="101010"/>
          <w:szCs w:val="24"/>
        </w:rPr>
        <w:t>Density varies with temperature</w:t>
      </w:r>
      <w:r>
        <w:rPr>
          <w:rFonts w:ascii="Times New Roman" w:hAnsi="Times New Roman"/>
          <w:noProof w:val="0"/>
          <w:color w:val="101010"/>
          <w:szCs w:val="24"/>
        </w:rPr>
        <w:t xml:space="preserve"> (equation of state);</w:t>
      </w:r>
    </w:p>
    <w:p w14:paraId="3125EBAE" w14:textId="43698065" w:rsidR="00A736C2" w:rsidRDefault="00000000" w:rsidP="00A736C2">
      <w:pPr>
        <w:pStyle w:val="Body"/>
        <w:tabs>
          <w:tab w:val="left" w:pos="90"/>
        </w:tabs>
        <w:spacing w:after="0" w:line="480" w:lineRule="auto"/>
        <w:rPr>
          <w:rFonts w:ascii="Times New Roman" w:hAnsi="Times New Roman"/>
          <w:noProof w:val="0"/>
          <w:color w:val="101010"/>
          <w:szCs w:val="24"/>
        </w:rPr>
      </w:pPr>
      <m:oMathPara>
        <m:oMath>
          <m:eqArr>
            <m:eqArrPr>
              <m:maxDist m:val="1"/>
              <m:ctrlPr>
                <w:rPr>
                  <w:rFonts w:ascii="Cambria Math" w:hAnsi="Cambria Math"/>
                  <w:i/>
                  <w:noProof w:val="0"/>
                  <w:color w:val="101010"/>
                  <w:szCs w:val="24"/>
                </w:rPr>
              </m:ctrlPr>
            </m:eqArrPr>
            <m:e>
              <m:r>
                <w:rPr>
                  <w:rFonts w:ascii="Cambria Math" w:hAnsi="Cambria Math"/>
                  <w:lang w:eastAsia="en-GB"/>
                </w:rPr>
                <m:t xml:space="preserve"> </m:t>
              </m:r>
              <m:r>
                <w:rPr>
                  <w:rFonts w:ascii="Cambria Math" w:hAnsi="Cambria Math"/>
                  <w:i/>
                  <w:lang w:eastAsia="en-GB"/>
                </w:rPr>
                <w:sym w:font="Symbol" w:char="F072"/>
              </m:r>
              <m:d>
                <m:dPr>
                  <m:ctrlPr>
                    <w:rPr>
                      <w:rFonts w:ascii="Cambria Math" w:hAnsi="Cambria Math"/>
                      <w:i/>
                      <w:lang w:eastAsia="en-GB"/>
                    </w:rPr>
                  </m:ctrlPr>
                </m:dPr>
                <m:e>
                  <m:r>
                    <w:rPr>
                      <w:rFonts w:ascii="Cambria Math" w:hAnsi="Cambria Math"/>
                      <w:lang w:eastAsia="en-GB"/>
                    </w:rPr>
                    <m:t>T</m:t>
                  </m:r>
                </m:e>
              </m:d>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i/>
                      <w:lang w:eastAsia="en-GB"/>
                    </w:rPr>
                    <w:sym w:font="Symbol" w:char="F072"/>
                  </m:r>
                </m:e>
                <m:sub>
                  <m:r>
                    <w:rPr>
                      <w:rFonts w:ascii="Cambria Math" w:hAnsi="Cambria Math"/>
                      <w:lang w:eastAsia="en-GB"/>
                    </w:rPr>
                    <m:t>ref</m:t>
                  </m:r>
                </m:sub>
              </m:sSub>
              <m:d>
                <m:dPr>
                  <m:ctrlPr>
                    <w:rPr>
                      <w:rFonts w:ascii="Cambria Math" w:hAnsi="Cambria Math"/>
                      <w:i/>
                      <w:lang w:eastAsia="en-GB"/>
                    </w:rPr>
                  </m:ctrlPr>
                </m:dPr>
                <m:e>
                  <m:r>
                    <w:rPr>
                      <w:rFonts w:ascii="Cambria Math" w:hAnsi="Cambria Math"/>
                      <w:lang w:eastAsia="en-GB"/>
                    </w:rPr>
                    <m:t xml:space="preserve">1- α (T-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ref</m:t>
                      </m:r>
                    </m:sub>
                  </m:sSub>
                  <m:r>
                    <w:rPr>
                      <w:rFonts w:ascii="Cambria Math" w:hAnsi="Cambria Math"/>
                      <w:lang w:eastAsia="en-GB"/>
                    </w:rPr>
                    <m:t>)</m:t>
                  </m:r>
                </m:e>
              </m:d>
              <m:r>
                <w:rPr>
                  <w:rFonts w:ascii="Cambria Math" w:hAnsi="Cambria Math"/>
                  <w:noProof w:val="0"/>
                  <w:color w:val="101010"/>
                  <w:szCs w:val="24"/>
                </w:rPr>
                <m:t>,#</m:t>
              </m:r>
              <m:d>
                <m:dPr>
                  <m:ctrlPr>
                    <w:rPr>
                      <w:rFonts w:ascii="Cambria Math" w:hAnsi="Cambria Math"/>
                      <w:i/>
                      <w:noProof w:val="0"/>
                      <w:color w:val="101010"/>
                      <w:szCs w:val="24"/>
                    </w:rPr>
                  </m:ctrlPr>
                </m:dPr>
                <m:e>
                  <m:r>
                    <w:rPr>
                      <w:rFonts w:ascii="Cambria Math" w:hAnsi="Cambria Math"/>
                      <w:noProof w:val="0"/>
                      <w:color w:val="101010"/>
                      <w:szCs w:val="24"/>
                    </w:rPr>
                    <m:t>5</m:t>
                  </m:r>
                </m:e>
              </m:d>
            </m:e>
          </m:eqArr>
        </m:oMath>
      </m:oMathPara>
    </w:p>
    <w:p w14:paraId="16CF50D9" w14:textId="77777777" w:rsidR="00A736C2" w:rsidRPr="00693725" w:rsidRDefault="00A736C2" w:rsidP="00A736C2">
      <w:pPr>
        <w:pStyle w:val="Body"/>
        <w:tabs>
          <w:tab w:val="left" w:pos="90"/>
        </w:tabs>
        <w:spacing w:after="0" w:line="480" w:lineRule="auto"/>
        <w:ind w:firstLine="0"/>
        <w:rPr>
          <w:rFonts w:ascii="Times New Roman" w:hAnsi="Times New Roman"/>
          <w:noProof w:val="0"/>
          <w:color w:val="101010"/>
          <w:szCs w:val="24"/>
        </w:rPr>
      </w:pPr>
      <w:r w:rsidRPr="00693725">
        <w:rPr>
          <w:rFonts w:ascii="Times New Roman" w:hAnsi="Times New Roman"/>
          <w:noProof w:val="0"/>
          <w:color w:val="101010"/>
          <w:szCs w:val="24"/>
        </w:rPr>
        <w:t xml:space="preserve">where </w:t>
      </w:r>
      <m:oMath>
        <m:r>
          <w:rPr>
            <w:rFonts w:ascii="Cambria Math" w:hAnsi="Cambria Math"/>
            <w:noProof w:val="0"/>
            <w:color w:val="101010"/>
            <w:szCs w:val="24"/>
          </w:rPr>
          <m:t xml:space="preserve">α </m:t>
        </m:r>
      </m:oMath>
      <w:r w:rsidRPr="00693725">
        <w:rPr>
          <w:rFonts w:ascii="Times New Roman" w:hAnsi="Times New Roman"/>
          <w:noProof w:val="0"/>
          <w:color w:val="101010"/>
          <w:szCs w:val="24"/>
        </w:rPr>
        <w:t>is the thermal expansion coefficient (K</w:t>
      </w:r>
      <w:r w:rsidRPr="00693725">
        <w:rPr>
          <w:rFonts w:ascii="Times New Roman" w:hAnsi="Times New Roman"/>
          <w:noProof w:val="0"/>
          <w:color w:val="101010"/>
          <w:szCs w:val="24"/>
          <w:vertAlign w:val="superscript"/>
        </w:rPr>
        <w:t>-1</w:t>
      </w:r>
      <w:r w:rsidRPr="00693725">
        <w:rPr>
          <w:rFonts w:ascii="Times New Roman" w:hAnsi="Times New Roman"/>
          <w:noProof w:val="0"/>
          <w:color w:val="101010"/>
          <w:szCs w:val="24"/>
        </w:rPr>
        <w:t>) and</w:t>
      </w:r>
      <m:oMath>
        <m:r>
          <w:rPr>
            <w:rFonts w:ascii="Cambria Math" w:hAnsi="Cambria Math"/>
            <w:noProof w:val="0"/>
            <w:color w:val="101010"/>
            <w:szCs w:val="24"/>
          </w:rPr>
          <m:t xml:space="preserve"> </m:t>
        </m:r>
        <m:sSub>
          <m:sSubPr>
            <m:ctrlPr>
              <w:rPr>
                <w:rFonts w:ascii="Cambria Math" w:hAnsi="Cambria Math"/>
                <w:i/>
                <w:noProof w:val="0"/>
                <w:color w:val="101010"/>
                <w:szCs w:val="24"/>
              </w:rPr>
            </m:ctrlPr>
          </m:sSubPr>
          <m:e>
            <m:r>
              <w:rPr>
                <w:rFonts w:ascii="Cambria Math" w:hAnsi="Cambria Math"/>
                <w:noProof w:val="0"/>
                <w:color w:val="101010"/>
                <w:szCs w:val="24"/>
              </w:rPr>
              <m:t>ρ</m:t>
            </m:r>
          </m:e>
          <m:sub>
            <m:r>
              <w:rPr>
                <w:rFonts w:ascii="Cambria Math" w:hAnsi="Cambria Math"/>
                <w:noProof w:val="0"/>
                <w:color w:val="101010"/>
                <w:szCs w:val="24"/>
              </w:rPr>
              <m:t>ref</m:t>
            </m:r>
          </m:sub>
        </m:sSub>
      </m:oMath>
      <w:r w:rsidRPr="00693725">
        <w:rPr>
          <w:rFonts w:ascii="Times New Roman" w:hAnsi="Times New Roman"/>
          <w:noProof w:val="0"/>
          <w:color w:val="101010"/>
          <w:szCs w:val="24"/>
        </w:rPr>
        <w:t xml:space="preserve"> is the reference density (kg m</w:t>
      </w:r>
      <w:r w:rsidRPr="00693725">
        <w:rPr>
          <w:rFonts w:ascii="Times New Roman" w:hAnsi="Times New Roman"/>
          <w:noProof w:val="0"/>
          <w:color w:val="101010"/>
          <w:szCs w:val="24"/>
          <w:vertAlign w:val="superscript"/>
        </w:rPr>
        <w:t>-3</w:t>
      </w:r>
      <w:r w:rsidRPr="00693725">
        <w:rPr>
          <w:rFonts w:ascii="Times New Roman" w:hAnsi="Times New Roman"/>
          <w:noProof w:val="0"/>
          <w:color w:val="101010"/>
          <w:szCs w:val="24"/>
        </w:rPr>
        <w:t>). The deformation for the upper crust is represented by the brittle rheology, and for the lower crust, it uses a viscous flow law. The dislocation (</w:t>
      </w:r>
      <w:proofErr w:type="spellStart"/>
      <w:r w:rsidRPr="00693725">
        <w:rPr>
          <w:rFonts w:ascii="Times New Roman" w:hAnsi="Times New Roman"/>
          <w:noProof w:val="0"/>
          <w:color w:val="101010"/>
          <w:szCs w:val="24"/>
        </w:rPr>
        <w:t>d</w:t>
      </w:r>
      <w:r>
        <w:rPr>
          <w:rFonts w:ascii="Times New Roman" w:hAnsi="Times New Roman"/>
          <w:noProof w:val="0"/>
          <w:color w:val="101010"/>
          <w:szCs w:val="24"/>
        </w:rPr>
        <w:t>isl</w:t>
      </w:r>
      <w:proofErr w:type="spellEnd"/>
      <w:r w:rsidRPr="00693725">
        <w:rPr>
          <w:rFonts w:ascii="Times New Roman" w:hAnsi="Times New Roman"/>
          <w:noProof w:val="0"/>
          <w:color w:val="101010"/>
          <w:szCs w:val="24"/>
        </w:rPr>
        <w:t>) creep</w:t>
      </w:r>
      <w:r>
        <w:rPr>
          <w:rFonts w:ascii="Times New Roman" w:hAnsi="Times New Roman"/>
          <w:noProof w:val="0"/>
          <w:color w:val="101010"/>
          <w:szCs w:val="24"/>
        </w:rPr>
        <w:t>, diffusion (diff) creep and effective viscosity for composite (comp) rheology are respectively defined as</w:t>
      </w:r>
      <w:r w:rsidRPr="00693725">
        <w:rPr>
          <w:rFonts w:ascii="Times New Roman" w:hAnsi="Times New Roman"/>
          <w:noProof w:val="0"/>
          <w:szCs w:val="24"/>
        </w:rPr>
        <w:t>,</w:t>
      </w:r>
    </w:p>
    <w:p w14:paraId="2A5D581F" w14:textId="5F9666CB" w:rsidR="00A736C2" w:rsidRPr="00165876" w:rsidRDefault="00000000" w:rsidP="00A736C2">
      <w:pPr>
        <w:pStyle w:val="Body"/>
        <w:tabs>
          <w:tab w:val="left" w:pos="90"/>
        </w:tabs>
        <w:spacing w:after="0" w:line="480" w:lineRule="auto"/>
        <w:rPr>
          <w:rFonts w:ascii="Times New Roman" w:hAnsi="Times New Roman"/>
          <w:noProof w:val="0"/>
          <w:color w:val="101010"/>
          <w:szCs w:val="24"/>
        </w:rPr>
      </w:pPr>
      <m:oMathPara>
        <m:oMath>
          <m:eqArr>
            <m:eqArrPr>
              <m:maxDist m:val="1"/>
              <m:ctrlPr>
                <w:rPr>
                  <w:rFonts w:ascii="Cambria Math" w:hAnsi="Cambria Math"/>
                  <w:i/>
                  <w:noProof w:val="0"/>
                  <w:color w:val="101010"/>
                  <w:szCs w:val="24"/>
                </w:rPr>
              </m:ctrlPr>
            </m:eqArrPr>
            <m:e>
              <m:sSub>
                <m:sSubPr>
                  <m:ctrlPr>
                    <w:rPr>
                      <w:rFonts w:ascii="Cambria Math" w:hAnsi="Cambria Math"/>
                      <w:i/>
                    </w:rPr>
                  </m:ctrlPr>
                </m:sSubPr>
                <m:e>
                  <m:r>
                    <w:rPr>
                      <w:rFonts w:ascii="Cambria Math" w:hAnsi="Cambria Math"/>
                      <w:lang w:eastAsia="en-GB"/>
                    </w:rPr>
                    <m:t>η</m:t>
                  </m:r>
                </m:e>
                <m:sub>
                  <m:r>
                    <w:rPr>
                      <w:rFonts w:ascii="Cambria Math" w:hAnsi="Cambria Math"/>
                      <w:lang w:eastAsia="en-GB"/>
                    </w:rPr>
                    <m:t>disl</m:t>
                  </m:r>
                </m:sub>
              </m:sSub>
              <m:r>
                <w:rPr>
                  <w:rFonts w:ascii="Cambria Math" w:hAnsi="Cambria Math"/>
                  <w:lang w:eastAsia="en-GB"/>
                </w:rPr>
                <m:t>=</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2</m:t>
                  </m:r>
                </m:den>
              </m:f>
              <m:sSup>
                <m:sSupPr>
                  <m:ctrlPr>
                    <w:rPr>
                      <w:rFonts w:ascii="Cambria Math" w:hAnsi="Cambria Math"/>
                      <w:lang w:eastAsia="en-GB"/>
                    </w:rPr>
                  </m:ctrlPr>
                </m:sSupPr>
                <m:e>
                  <m:sSub>
                    <m:sSubPr>
                      <m:ctrlPr>
                        <w:rPr>
                          <w:rFonts w:ascii="Cambria Math" w:hAnsi="Cambria Math"/>
                          <w:i/>
                          <w:lang w:eastAsia="en-GB"/>
                        </w:rPr>
                      </m:ctrlPr>
                    </m:sSubPr>
                    <m:e>
                      <m:r>
                        <w:rPr>
                          <w:rFonts w:ascii="Cambria Math" w:hAnsi="Cambria Math"/>
                          <w:lang w:eastAsia="en-GB"/>
                        </w:rPr>
                        <m:t>A</m:t>
                      </m:r>
                    </m:e>
                    <m:sub>
                      <m:r>
                        <w:rPr>
                          <w:rFonts w:ascii="Cambria Math" w:hAnsi="Cambria Math"/>
                          <w:lang w:eastAsia="en-GB"/>
                        </w:rPr>
                        <m:t>disl</m:t>
                      </m:r>
                    </m:sub>
                  </m:sSub>
                </m:e>
                <m:sup>
                  <m:r>
                    <w:rPr>
                      <w:rFonts w:ascii="Cambria Math" w:hAnsi="Cambria Math"/>
                      <w:lang w:eastAsia="en-GB"/>
                    </w:rPr>
                    <m:t>-</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n</m:t>
                      </m:r>
                    </m:den>
                  </m:f>
                </m:sup>
              </m:sSup>
              <m:sSup>
                <m:sSupPr>
                  <m:ctrlPr>
                    <w:rPr>
                      <w:rFonts w:ascii="Cambria Math" w:hAnsi="Cambria Math"/>
                      <w:i/>
                      <w:lang w:eastAsia="en-GB"/>
                    </w:rPr>
                  </m:ctrlPr>
                </m:sSupPr>
                <m:e>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ε</m:t>
                          </m:r>
                        </m:e>
                      </m:acc>
                    </m:e>
                    <m:sub>
                      <m:r>
                        <w:rPr>
                          <w:rFonts w:ascii="Cambria Math" w:hAnsi="Cambria Math"/>
                          <w:lang w:eastAsia="en-GB"/>
                        </w:rPr>
                        <m:t>ii</m:t>
                      </m:r>
                    </m:sub>
                  </m:sSub>
                </m:e>
                <m:sup>
                  <m:f>
                    <m:fPr>
                      <m:type m:val="skw"/>
                      <m:ctrlPr>
                        <w:rPr>
                          <w:rFonts w:ascii="Cambria Math" w:hAnsi="Cambria Math"/>
                          <w:i/>
                          <w:lang w:eastAsia="en-GB"/>
                        </w:rPr>
                      </m:ctrlPr>
                    </m:fPr>
                    <m:num>
                      <m:r>
                        <w:rPr>
                          <w:rFonts w:ascii="Cambria Math" w:hAnsi="Cambria Math"/>
                          <w:lang w:eastAsia="en-GB"/>
                        </w:rPr>
                        <m:t>(1-n)</m:t>
                      </m:r>
                    </m:num>
                    <m:den>
                      <m:r>
                        <w:rPr>
                          <w:rFonts w:ascii="Cambria Math" w:hAnsi="Cambria Math"/>
                          <w:lang w:eastAsia="en-GB"/>
                        </w:rPr>
                        <m:t>n</m:t>
                      </m:r>
                    </m:den>
                  </m:f>
                </m:sup>
              </m:sSup>
              <m:r>
                <w:rPr>
                  <w:rFonts w:ascii="Cambria Math" w:hAnsi="Cambria Math"/>
                  <w:lang w:eastAsia="en-GB"/>
                </w:rPr>
                <m:t xml:space="preserve"> </m:t>
              </m:r>
              <m:r>
                <m:rPr>
                  <m:sty m:val="p"/>
                </m:rPr>
                <w:rPr>
                  <w:rFonts w:ascii="Cambria Math" w:hAnsi="Cambria Math"/>
                  <w:lang w:eastAsia="en-GB"/>
                </w:rPr>
                <m:t>exp⁡</m:t>
              </m:r>
              <m:r>
                <w:rPr>
                  <w:rFonts w:ascii="Cambria Math"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disl</m:t>
                      </m:r>
                    </m:sub>
                  </m:sSub>
                  <m:r>
                    <w:rPr>
                      <w:rFonts w:ascii="Cambria Math" w:hAnsi="Cambria Math"/>
                      <w:lang w:eastAsia="en-GB"/>
                    </w:rPr>
                    <m:t>+P</m:t>
                  </m:r>
                  <m:sSub>
                    <m:sSubPr>
                      <m:ctrlPr>
                        <w:rPr>
                          <w:rFonts w:ascii="Cambria Math" w:hAnsi="Cambria Math"/>
                          <w:i/>
                          <w:lang w:eastAsia="en-GB"/>
                        </w:rPr>
                      </m:ctrlPr>
                    </m:sSubPr>
                    <m:e>
                      <m:r>
                        <w:rPr>
                          <w:rFonts w:ascii="Cambria Math" w:hAnsi="Cambria Math"/>
                          <w:lang w:eastAsia="en-GB"/>
                        </w:rPr>
                        <m:t>V</m:t>
                      </m:r>
                    </m:e>
                    <m:sub>
                      <m:r>
                        <w:rPr>
                          <w:rFonts w:ascii="Cambria Math" w:hAnsi="Cambria Math"/>
                          <w:lang w:eastAsia="en-GB"/>
                        </w:rPr>
                        <m:t>disl</m:t>
                      </m:r>
                    </m:sub>
                  </m:sSub>
                </m:num>
                <m:den>
                  <m:r>
                    <w:rPr>
                      <w:rFonts w:ascii="Cambria Math" w:hAnsi="Cambria Math"/>
                      <w:lang w:eastAsia="en-GB"/>
                    </w:rPr>
                    <m:t>nRT</m:t>
                  </m:r>
                </m:den>
              </m:f>
              <m:r>
                <w:rPr>
                  <w:rFonts w:ascii="Cambria Math" w:hAnsi="Cambria Math"/>
                  <w:lang w:eastAsia="en-GB"/>
                </w:rPr>
                <m:t>)</m:t>
              </m:r>
              <m:r>
                <w:rPr>
                  <w:rFonts w:ascii="Cambria Math" w:hAnsi="Cambria Math"/>
                  <w:noProof w:val="0"/>
                  <w:color w:val="101010"/>
                  <w:szCs w:val="24"/>
                </w:rPr>
                <m:t>,#</m:t>
              </m:r>
              <m:d>
                <m:dPr>
                  <m:ctrlPr>
                    <w:rPr>
                      <w:rFonts w:ascii="Cambria Math" w:hAnsi="Cambria Math"/>
                      <w:i/>
                      <w:noProof w:val="0"/>
                      <w:color w:val="101010"/>
                      <w:szCs w:val="24"/>
                    </w:rPr>
                  </m:ctrlPr>
                </m:dPr>
                <m:e>
                  <m:r>
                    <w:rPr>
                      <w:rFonts w:ascii="Cambria Math" w:hAnsi="Cambria Math"/>
                      <w:noProof w:val="0"/>
                      <w:color w:val="101010"/>
                      <w:szCs w:val="24"/>
                    </w:rPr>
                    <m:t>6</m:t>
                  </m:r>
                </m:e>
              </m:d>
            </m:e>
          </m:eqArr>
        </m:oMath>
      </m:oMathPara>
    </w:p>
    <w:p w14:paraId="5A0A5515" w14:textId="77777777" w:rsidR="00A736C2" w:rsidRPr="00165876" w:rsidRDefault="00000000" w:rsidP="00A736C2">
      <w:pPr>
        <w:pStyle w:val="Body"/>
        <w:tabs>
          <w:tab w:val="left" w:pos="90"/>
        </w:tabs>
        <w:spacing w:after="0" w:line="480" w:lineRule="auto"/>
        <w:rPr>
          <w:rFonts w:ascii="Times New Roman" w:hAnsi="Times New Roman"/>
          <w:noProof w:val="0"/>
          <w:color w:val="101010"/>
          <w:szCs w:val="24"/>
        </w:rPr>
      </w:pPr>
      <m:oMathPara>
        <m:oMath>
          <m:eqArr>
            <m:eqArrPr>
              <m:maxDist m:val="1"/>
              <m:ctrlPr>
                <w:rPr>
                  <w:rFonts w:ascii="Cambria Math" w:hAnsi="Cambria Math"/>
                  <w:i/>
                  <w:noProof w:val="0"/>
                  <w:color w:val="101010"/>
                  <w:szCs w:val="24"/>
                </w:rPr>
              </m:ctrlPr>
            </m:eqArrPr>
            <m:e>
              <m:sSub>
                <m:sSubPr>
                  <m:ctrlPr>
                    <w:rPr>
                      <w:rFonts w:ascii="Cambria Math" w:hAnsi="Cambria Math"/>
                      <w:i/>
                    </w:rPr>
                  </m:ctrlPr>
                </m:sSubPr>
                <m:e>
                  <m:r>
                    <w:rPr>
                      <w:rFonts w:ascii="Cambria Math" w:hAnsi="Cambria Math"/>
                      <w:lang w:eastAsia="en-GB"/>
                    </w:rPr>
                    <m:t>η</m:t>
                  </m:r>
                </m:e>
                <m:sub>
                  <m:r>
                    <w:rPr>
                      <w:rFonts w:ascii="Cambria Math" w:hAnsi="Cambria Math"/>
                      <w:lang w:eastAsia="en-GB"/>
                    </w:rPr>
                    <m:t>diff</m:t>
                  </m:r>
                </m:sub>
              </m:sSub>
              <m:r>
                <w:rPr>
                  <w:rFonts w:ascii="Cambria Math" w:hAnsi="Cambria Math"/>
                  <w:lang w:eastAsia="en-GB"/>
                </w:rPr>
                <m:t>=</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2</m:t>
                  </m:r>
                </m:den>
              </m:f>
              <m:sSubSup>
                <m:sSubSupPr>
                  <m:ctrlPr>
                    <w:rPr>
                      <w:rFonts w:ascii="Cambria Math" w:hAnsi="Cambria Math"/>
                      <w:i/>
                      <w:lang w:eastAsia="en-GB"/>
                    </w:rPr>
                  </m:ctrlPr>
                </m:sSubSupPr>
                <m:e>
                  <m:r>
                    <w:rPr>
                      <w:rFonts w:ascii="Cambria Math" w:hAnsi="Cambria Math"/>
                      <w:lang w:eastAsia="en-GB"/>
                    </w:rPr>
                    <m:t>A</m:t>
                  </m:r>
                </m:e>
                <m:sub>
                  <m:r>
                    <w:rPr>
                      <w:rFonts w:ascii="Cambria Math" w:hAnsi="Cambria Math"/>
                      <w:lang w:eastAsia="en-GB"/>
                    </w:rPr>
                    <m:t>diff</m:t>
                  </m:r>
                </m:sub>
                <m:sup>
                  <m:r>
                    <w:rPr>
                      <w:rFonts w:ascii="Cambria Math" w:hAnsi="Cambria Math"/>
                      <w:lang w:eastAsia="en-GB"/>
                    </w:rPr>
                    <m:t>-1</m:t>
                  </m:r>
                </m:sup>
              </m:sSubSup>
              <m:sSup>
                <m:sSupPr>
                  <m:ctrlPr>
                    <w:rPr>
                      <w:rFonts w:ascii="Cambria Math" w:hAnsi="Cambria Math"/>
                      <w:i/>
                      <w:lang w:eastAsia="en-GB"/>
                    </w:rPr>
                  </m:ctrlPr>
                </m:sSupPr>
                <m:e>
                  <m:r>
                    <w:rPr>
                      <w:rFonts w:ascii="Cambria Math" w:hAnsi="Cambria Math"/>
                      <w:lang w:eastAsia="en-GB"/>
                    </w:rPr>
                    <m:t>d</m:t>
                  </m:r>
                </m:e>
                <m:sup>
                  <m:r>
                    <w:rPr>
                      <w:rFonts w:ascii="Cambria Math" w:hAnsi="Cambria Math"/>
                      <w:lang w:eastAsia="en-GB"/>
                    </w:rPr>
                    <m:t>m</m:t>
                  </m:r>
                </m:sup>
              </m:sSup>
              <m:r>
                <w:rPr>
                  <w:rFonts w:ascii="Cambria Math" w:hAnsi="Cambria Math"/>
                  <w:lang w:eastAsia="en-GB"/>
                </w:rPr>
                <m:t xml:space="preserve"> </m:t>
              </m:r>
              <m:r>
                <m:rPr>
                  <m:sty m:val="p"/>
                </m:rPr>
                <w:rPr>
                  <w:rFonts w:ascii="Cambria Math" w:hAnsi="Cambria Math"/>
                  <w:lang w:eastAsia="en-GB"/>
                </w:rPr>
                <m:t>exp⁡</m:t>
              </m:r>
              <m:r>
                <w:rPr>
                  <w:rFonts w:ascii="Cambria Math"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diff</m:t>
                      </m:r>
                    </m:sub>
                  </m:sSub>
                  <m:r>
                    <w:rPr>
                      <w:rFonts w:ascii="Cambria Math" w:hAnsi="Cambria Math"/>
                      <w:lang w:eastAsia="en-GB"/>
                    </w:rPr>
                    <m:t>+P</m:t>
                  </m:r>
                  <m:sSub>
                    <m:sSubPr>
                      <m:ctrlPr>
                        <w:rPr>
                          <w:rFonts w:ascii="Cambria Math" w:hAnsi="Cambria Math"/>
                          <w:i/>
                          <w:lang w:eastAsia="en-GB"/>
                        </w:rPr>
                      </m:ctrlPr>
                    </m:sSubPr>
                    <m:e>
                      <m:r>
                        <w:rPr>
                          <w:rFonts w:ascii="Cambria Math" w:hAnsi="Cambria Math"/>
                          <w:lang w:eastAsia="en-GB"/>
                        </w:rPr>
                        <m:t>V</m:t>
                      </m:r>
                    </m:e>
                    <m:sub>
                      <m:r>
                        <w:rPr>
                          <w:rFonts w:ascii="Cambria Math" w:hAnsi="Cambria Math"/>
                          <w:lang w:eastAsia="en-GB"/>
                        </w:rPr>
                        <m:t>diff</m:t>
                      </m:r>
                    </m:sub>
                  </m:sSub>
                </m:num>
                <m:den>
                  <m:r>
                    <w:rPr>
                      <w:rFonts w:ascii="Cambria Math" w:hAnsi="Cambria Math"/>
                      <w:lang w:eastAsia="en-GB"/>
                    </w:rPr>
                    <m:t>RT</m:t>
                  </m:r>
                </m:den>
              </m:f>
              <m:r>
                <w:rPr>
                  <w:rFonts w:ascii="Cambria Math" w:hAnsi="Cambria Math"/>
                  <w:lang w:eastAsia="en-GB"/>
                </w:rPr>
                <m:t>)</m:t>
              </m:r>
              <m:r>
                <w:rPr>
                  <w:rFonts w:ascii="Cambria Math" w:hAnsi="Cambria Math"/>
                  <w:noProof w:val="0"/>
                  <w:color w:val="101010"/>
                  <w:szCs w:val="24"/>
                </w:rPr>
                <m:t>,#</m:t>
              </m:r>
              <m:d>
                <m:dPr>
                  <m:ctrlPr>
                    <w:rPr>
                      <w:rFonts w:ascii="Cambria Math" w:hAnsi="Cambria Math"/>
                      <w:i/>
                      <w:noProof w:val="0"/>
                      <w:color w:val="101010"/>
                      <w:szCs w:val="24"/>
                    </w:rPr>
                  </m:ctrlPr>
                </m:dPr>
                <m:e>
                  <m:r>
                    <w:rPr>
                      <w:rFonts w:ascii="Cambria Math" w:hAnsi="Cambria Math"/>
                      <w:noProof w:val="0"/>
                      <w:color w:val="101010"/>
                      <w:szCs w:val="24"/>
                    </w:rPr>
                    <m:t>7</m:t>
                  </m:r>
                </m:e>
              </m:d>
            </m:e>
          </m:eqArr>
        </m:oMath>
      </m:oMathPara>
    </w:p>
    <w:p w14:paraId="596EECD4" w14:textId="77777777" w:rsidR="00A736C2" w:rsidRDefault="00000000" w:rsidP="00A736C2">
      <w:pPr>
        <w:pStyle w:val="Body"/>
        <w:tabs>
          <w:tab w:val="left" w:pos="90"/>
        </w:tabs>
        <w:spacing w:after="0" w:line="480" w:lineRule="auto"/>
        <w:rPr>
          <w:rFonts w:ascii="Times New Roman" w:hAnsi="Times New Roman"/>
          <w:noProof w:val="0"/>
          <w:color w:val="101010"/>
          <w:szCs w:val="24"/>
        </w:rPr>
      </w:pPr>
      <m:oMathPara>
        <m:oMath>
          <m:eqArr>
            <m:eqArrPr>
              <m:maxDist m:val="1"/>
              <m:ctrlPr>
                <w:rPr>
                  <w:rFonts w:ascii="Cambria Math" w:hAnsi="Cambria Math"/>
                  <w:i/>
                  <w:noProof w:val="0"/>
                  <w:color w:val="101010"/>
                  <w:szCs w:val="24"/>
                </w:rPr>
              </m:ctrlPr>
            </m:eqArrPr>
            <m:e>
              <m:sSub>
                <m:sSubPr>
                  <m:ctrlPr>
                    <w:rPr>
                      <w:rFonts w:ascii="Cambria Math" w:hAnsi="Cambria Math"/>
                      <w:i/>
                    </w:rPr>
                  </m:ctrlPr>
                </m:sSubPr>
                <m:e>
                  <m:r>
                    <w:rPr>
                      <w:rFonts w:ascii="Cambria Math" w:hAnsi="Cambria Math"/>
                      <w:lang w:eastAsia="en-GB"/>
                    </w:rPr>
                    <m:t>η</m:t>
                  </m:r>
                </m:e>
                <m:sub>
                  <m:r>
                    <w:rPr>
                      <w:rFonts w:ascii="Cambria Math" w:hAnsi="Cambria Math"/>
                      <w:lang w:eastAsia="en-GB"/>
                    </w:rPr>
                    <m:t>comp</m:t>
                  </m:r>
                </m:sub>
              </m:sSub>
              <m:r>
                <w:rPr>
                  <w:rFonts w:ascii="Cambria Math" w:hAnsi="Cambria Math"/>
                  <w:lang w:eastAsia="en-GB"/>
                </w:rPr>
                <m:t>=</m:t>
              </m:r>
              <m:f>
                <m:fPr>
                  <m:ctrlPr>
                    <w:rPr>
                      <w:rFonts w:ascii="Cambria Math" w:hAnsi="Cambria Math"/>
                      <w:i/>
                      <w:lang w:eastAsia="en-GB"/>
                    </w:rPr>
                  </m:ctrlPr>
                </m:fPr>
                <m:num>
                  <m:sSub>
                    <m:sSubPr>
                      <m:ctrlPr>
                        <w:rPr>
                          <w:rFonts w:ascii="Cambria Math" w:hAnsi="Cambria Math"/>
                          <w:i/>
                        </w:rPr>
                      </m:ctrlPr>
                    </m:sSubPr>
                    <m:e>
                      <m:r>
                        <w:rPr>
                          <w:rFonts w:ascii="Cambria Math" w:hAnsi="Cambria Math"/>
                          <w:lang w:eastAsia="en-GB"/>
                        </w:rPr>
                        <m:t>η</m:t>
                      </m:r>
                    </m:e>
                    <m:sub>
                      <m:r>
                        <w:rPr>
                          <w:rFonts w:ascii="Cambria Math" w:hAnsi="Cambria Math"/>
                          <w:lang w:eastAsia="en-GB"/>
                        </w:rPr>
                        <m:t>diff</m:t>
                      </m:r>
                    </m:sub>
                  </m:sSub>
                  <m:sSub>
                    <m:sSubPr>
                      <m:ctrlPr>
                        <w:rPr>
                          <w:rFonts w:ascii="Cambria Math" w:hAnsi="Cambria Math"/>
                          <w:i/>
                        </w:rPr>
                      </m:ctrlPr>
                    </m:sSubPr>
                    <m:e>
                      <m:r>
                        <w:rPr>
                          <w:rFonts w:ascii="Cambria Math" w:hAnsi="Cambria Math"/>
                          <w:lang w:eastAsia="en-GB"/>
                        </w:rPr>
                        <m:t>η</m:t>
                      </m:r>
                    </m:e>
                    <m:sub>
                      <m:r>
                        <w:rPr>
                          <w:rFonts w:ascii="Cambria Math" w:hAnsi="Cambria Math"/>
                          <w:lang w:eastAsia="en-GB"/>
                        </w:rPr>
                        <m:t>disl</m:t>
                      </m:r>
                    </m:sub>
                  </m:sSub>
                </m:num>
                <m:den>
                  <m:sSub>
                    <m:sSubPr>
                      <m:ctrlPr>
                        <w:rPr>
                          <w:rFonts w:ascii="Cambria Math" w:hAnsi="Cambria Math"/>
                          <w:i/>
                        </w:rPr>
                      </m:ctrlPr>
                    </m:sSubPr>
                    <m:e>
                      <m:r>
                        <w:rPr>
                          <w:rFonts w:ascii="Cambria Math" w:hAnsi="Cambria Math"/>
                          <w:lang w:eastAsia="en-GB"/>
                        </w:rPr>
                        <m:t>η</m:t>
                      </m:r>
                    </m:e>
                    <m:sub>
                      <m:r>
                        <w:rPr>
                          <w:rFonts w:ascii="Cambria Math" w:hAnsi="Cambria Math"/>
                          <w:lang w:eastAsia="en-GB"/>
                        </w:rPr>
                        <m:t>diff</m:t>
                      </m:r>
                    </m:sub>
                  </m:sSub>
                  <m:r>
                    <w:rPr>
                      <w:rFonts w:ascii="Cambria Math" w:hAnsi="Cambria Math"/>
                    </w:rPr>
                    <m:t>+</m:t>
                  </m:r>
                  <m:sSub>
                    <m:sSubPr>
                      <m:ctrlPr>
                        <w:rPr>
                          <w:rFonts w:ascii="Cambria Math" w:hAnsi="Cambria Math"/>
                          <w:i/>
                        </w:rPr>
                      </m:ctrlPr>
                    </m:sSubPr>
                    <m:e>
                      <m:r>
                        <w:rPr>
                          <w:rFonts w:ascii="Cambria Math" w:hAnsi="Cambria Math"/>
                          <w:lang w:eastAsia="en-GB"/>
                        </w:rPr>
                        <m:t>η</m:t>
                      </m:r>
                    </m:e>
                    <m:sub>
                      <m:r>
                        <w:rPr>
                          <w:rFonts w:ascii="Cambria Math" w:hAnsi="Cambria Math"/>
                          <w:lang w:eastAsia="en-GB"/>
                        </w:rPr>
                        <m:t>disl</m:t>
                      </m:r>
                    </m:sub>
                  </m:sSub>
                </m:den>
              </m:f>
              <m:r>
                <w:rPr>
                  <w:rFonts w:ascii="Cambria Math" w:hAnsi="Cambria Math"/>
                  <w:noProof w:val="0"/>
                  <w:color w:val="101010"/>
                  <w:szCs w:val="24"/>
                </w:rPr>
                <m:t>#</m:t>
              </m:r>
              <m:d>
                <m:dPr>
                  <m:ctrlPr>
                    <w:rPr>
                      <w:rFonts w:ascii="Cambria Math" w:hAnsi="Cambria Math"/>
                      <w:i/>
                      <w:noProof w:val="0"/>
                      <w:color w:val="101010"/>
                      <w:szCs w:val="24"/>
                    </w:rPr>
                  </m:ctrlPr>
                </m:dPr>
                <m:e>
                  <m:r>
                    <w:rPr>
                      <w:rFonts w:ascii="Cambria Math" w:hAnsi="Cambria Math"/>
                      <w:noProof w:val="0"/>
                      <w:color w:val="101010"/>
                      <w:szCs w:val="24"/>
                    </w:rPr>
                    <m:t>8</m:t>
                  </m:r>
                </m:e>
              </m:d>
            </m:e>
          </m:eqArr>
        </m:oMath>
      </m:oMathPara>
    </w:p>
    <w:p w14:paraId="0F8077EE" w14:textId="77777777" w:rsidR="00A736C2" w:rsidRDefault="00A736C2" w:rsidP="00A736C2">
      <w:pPr>
        <w:pStyle w:val="Body"/>
        <w:tabs>
          <w:tab w:val="left" w:pos="90"/>
        </w:tabs>
        <w:spacing w:after="0" w:line="480" w:lineRule="auto"/>
        <w:ind w:firstLine="0"/>
        <w:rPr>
          <w:rFonts w:ascii="Times New Roman" w:hAnsi="Times New Roman"/>
          <w:noProof w:val="0"/>
          <w:color w:val="000000" w:themeColor="text1"/>
          <w:szCs w:val="24"/>
        </w:rPr>
      </w:pPr>
      <w:r>
        <w:rPr>
          <w:rFonts w:ascii="Times New Roman" w:hAnsi="Times New Roman"/>
          <w:noProof w:val="0"/>
          <w:color w:val="000000" w:themeColor="text1"/>
          <w:szCs w:val="24"/>
        </w:rPr>
        <w:t xml:space="preserve">where </w:t>
      </w:r>
      <m:oMath>
        <m:r>
          <w:rPr>
            <w:rFonts w:ascii="Cambria Math" w:hAnsi="Cambria Math"/>
            <w:noProof w:val="0"/>
            <w:color w:val="000000" w:themeColor="text1"/>
            <w:szCs w:val="24"/>
          </w:rPr>
          <m:t>A</m:t>
        </m:r>
      </m:oMath>
      <w:r>
        <w:rPr>
          <w:rFonts w:ascii="Times New Roman" w:hAnsi="Times New Roman"/>
          <w:noProof w:val="0"/>
          <w:color w:val="000000" w:themeColor="text1"/>
          <w:szCs w:val="24"/>
        </w:rPr>
        <w:t xml:space="preserve">  is the prefactor (</w:t>
      </w:r>
      <w:r w:rsidRPr="006264DB">
        <w:rPr>
          <w:rFonts w:ascii="Times New Roman" w:eastAsia="STLiti" w:hAnsi="Times New Roman"/>
          <w:szCs w:val="24"/>
        </w:rPr>
        <w:t>M Pa</w:t>
      </w:r>
      <w:r w:rsidRPr="006264DB">
        <w:rPr>
          <w:rFonts w:ascii="Times New Roman" w:eastAsia="STLiti" w:hAnsi="Times New Roman"/>
          <w:szCs w:val="24"/>
          <w:vertAlign w:val="superscript"/>
        </w:rPr>
        <w:t xml:space="preserve">-n </w:t>
      </w:r>
      <w:r w:rsidRPr="006264DB">
        <w:rPr>
          <w:rFonts w:ascii="Times New Roman" w:eastAsia="STLiti" w:hAnsi="Times New Roman"/>
          <w:szCs w:val="24"/>
        </w:rPr>
        <w:t>s</w:t>
      </w:r>
      <w:r w:rsidRPr="006264DB">
        <w:rPr>
          <w:rFonts w:ascii="Times New Roman" w:eastAsia="STLiti" w:hAnsi="Times New Roman"/>
          <w:szCs w:val="24"/>
          <w:vertAlign w:val="superscript"/>
        </w:rPr>
        <w:t>-1</w:t>
      </w:r>
      <w:r>
        <w:rPr>
          <w:rFonts w:ascii="Times New Roman" w:hAnsi="Times New Roman"/>
          <w:noProof w:val="0"/>
          <w:color w:val="000000" w:themeColor="text1"/>
          <w:szCs w:val="24"/>
        </w:rPr>
        <w:t>)</w:t>
      </w:r>
      <w:r w:rsidRPr="006264DB">
        <w:rPr>
          <w:rFonts w:ascii="Times New Roman" w:hAnsi="Times New Roman"/>
          <w:i/>
          <w:iCs/>
          <w:noProof w:val="0"/>
          <w:color w:val="000000" w:themeColor="text1"/>
          <w:szCs w:val="24"/>
        </w:rPr>
        <w:t xml:space="preserve">, n </w:t>
      </w:r>
      <w:r>
        <w:rPr>
          <w:rFonts w:ascii="Times New Roman" w:hAnsi="Times New Roman"/>
          <w:noProof w:val="0"/>
          <w:color w:val="000000" w:themeColor="text1"/>
          <w:szCs w:val="24"/>
        </w:rPr>
        <w:t xml:space="preserve">is the stress component, </w:t>
      </w:r>
      <w:r w:rsidRPr="006264DB">
        <w:rPr>
          <w:rFonts w:ascii="Times New Roman" w:hAnsi="Times New Roman"/>
          <w:i/>
          <w:iCs/>
          <w:noProof w:val="0"/>
          <w:color w:val="000000" w:themeColor="text1"/>
          <w:szCs w:val="24"/>
        </w:rPr>
        <w:t>E</w:t>
      </w:r>
      <w:r>
        <w:rPr>
          <w:rFonts w:ascii="Times New Roman" w:hAnsi="Times New Roman"/>
          <w:noProof w:val="0"/>
          <w:color w:val="000000" w:themeColor="text1"/>
          <w:szCs w:val="24"/>
        </w:rPr>
        <w:t xml:space="preserve"> is activation energy (</w:t>
      </w:r>
      <w:r w:rsidRPr="006264DB">
        <w:rPr>
          <w:rFonts w:ascii="Times New Roman" w:eastAsia="STLiti" w:hAnsi="Times New Roman"/>
          <w:szCs w:val="24"/>
        </w:rPr>
        <w:t>k</w:t>
      </w:r>
      <w:r>
        <w:rPr>
          <w:rFonts w:ascii="Times New Roman" w:eastAsia="STLiti" w:hAnsi="Times New Roman"/>
          <w:szCs w:val="24"/>
        </w:rPr>
        <w:t>J</w:t>
      </w:r>
      <w:r w:rsidRPr="006264DB">
        <w:rPr>
          <w:rFonts w:ascii="Times New Roman" w:eastAsia="STLiti" w:hAnsi="Times New Roman"/>
          <w:szCs w:val="24"/>
        </w:rPr>
        <w:t xml:space="preserve"> mol</w:t>
      </w:r>
      <w:r w:rsidRPr="006264DB">
        <w:rPr>
          <w:rFonts w:ascii="Times New Roman" w:eastAsia="STLiti" w:hAnsi="Times New Roman"/>
          <w:szCs w:val="24"/>
          <w:vertAlign w:val="superscript"/>
        </w:rPr>
        <w:t>-1</w:t>
      </w:r>
      <w:r>
        <w:rPr>
          <w:rFonts w:ascii="Times New Roman" w:hAnsi="Times New Roman"/>
          <w:noProof w:val="0"/>
          <w:color w:val="000000" w:themeColor="text1"/>
          <w:szCs w:val="24"/>
        </w:rPr>
        <w:t xml:space="preserve">), </w:t>
      </w:r>
      <w:r w:rsidRPr="006264DB">
        <w:rPr>
          <w:rFonts w:ascii="Times New Roman" w:hAnsi="Times New Roman"/>
          <w:i/>
          <w:iCs/>
          <w:noProof w:val="0"/>
          <w:color w:val="000000" w:themeColor="text1"/>
          <w:szCs w:val="24"/>
        </w:rPr>
        <w:t>V</w:t>
      </w:r>
      <w:r>
        <w:rPr>
          <w:rFonts w:ascii="Times New Roman" w:hAnsi="Times New Roman"/>
          <w:noProof w:val="0"/>
          <w:color w:val="000000" w:themeColor="text1"/>
          <w:szCs w:val="24"/>
        </w:rPr>
        <w:t xml:space="preserve"> is the activation volume </w:t>
      </w:r>
      <w:r w:rsidRPr="006264DB">
        <w:rPr>
          <w:rFonts w:ascii="Times New Roman" w:hAnsi="Times New Roman"/>
          <w:szCs w:val="24"/>
        </w:rPr>
        <w:t>(m</w:t>
      </w:r>
      <w:r w:rsidRPr="006264DB">
        <w:rPr>
          <w:rFonts w:ascii="Times New Roman" w:hAnsi="Times New Roman"/>
          <w:szCs w:val="24"/>
          <w:vertAlign w:val="superscript"/>
        </w:rPr>
        <w:t xml:space="preserve">3 </w:t>
      </w:r>
      <w:r w:rsidRPr="006264DB">
        <w:rPr>
          <w:rFonts w:ascii="Times New Roman" w:hAnsi="Times New Roman"/>
          <w:szCs w:val="24"/>
        </w:rPr>
        <w:t>mol</w:t>
      </w:r>
      <w:r w:rsidRPr="006264DB">
        <w:rPr>
          <w:rFonts w:ascii="Times New Roman" w:hAnsi="Times New Roman"/>
          <w:szCs w:val="24"/>
          <w:vertAlign w:val="superscript"/>
        </w:rPr>
        <w:t>-1</w:t>
      </w:r>
      <w:r w:rsidRPr="00983587">
        <w:rPr>
          <w:rFonts w:ascii="Times New Roman" w:hAnsi="Times New Roman"/>
          <w:szCs w:val="24"/>
        </w:rPr>
        <w:t>)</w:t>
      </w:r>
      <w:r w:rsidRPr="00983587">
        <w:rPr>
          <w:rFonts w:ascii="Times New Roman" w:hAnsi="Times New Roman"/>
          <w:noProof w:val="0"/>
          <w:color w:val="000000" w:themeColor="text1"/>
          <w:szCs w:val="24"/>
        </w:rPr>
        <w:t xml:space="preserve">, </w:t>
      </w:r>
      <w:r w:rsidRPr="00983587">
        <w:rPr>
          <w:rFonts w:ascii="Times New Roman" w:hAnsi="Times New Roman"/>
          <w:i/>
          <w:iCs/>
          <w:noProof w:val="0"/>
          <w:color w:val="000000" w:themeColor="text1"/>
          <w:szCs w:val="24"/>
        </w:rPr>
        <w:t>P</w:t>
      </w:r>
      <w:r w:rsidRPr="00983587">
        <w:rPr>
          <w:rFonts w:ascii="Times New Roman" w:hAnsi="Times New Roman"/>
          <w:noProof w:val="0"/>
          <w:color w:val="000000" w:themeColor="text1"/>
          <w:szCs w:val="24"/>
        </w:rPr>
        <w:t xml:space="preserve"> is the pressure (Pa), </w:t>
      </w:r>
      <w:r w:rsidRPr="00983587">
        <w:rPr>
          <w:rFonts w:ascii="Times New Roman" w:hAnsi="Times New Roman"/>
          <w:i/>
          <w:iCs/>
          <w:noProof w:val="0"/>
          <w:color w:val="000000" w:themeColor="text1"/>
          <w:szCs w:val="24"/>
        </w:rPr>
        <w:t>R</w:t>
      </w:r>
      <w:r w:rsidRPr="00983587">
        <w:rPr>
          <w:rFonts w:ascii="Times New Roman" w:hAnsi="Times New Roman"/>
          <w:noProof w:val="0"/>
          <w:color w:val="000000" w:themeColor="text1"/>
          <w:szCs w:val="24"/>
        </w:rPr>
        <w:t xml:space="preserve"> is the gas exponent (8.314 J K</w:t>
      </w:r>
      <w:r w:rsidRPr="00983587">
        <w:rPr>
          <w:rFonts w:ascii="Times New Roman" w:hAnsi="Times New Roman"/>
          <w:noProof w:val="0"/>
          <w:color w:val="000000" w:themeColor="text1"/>
          <w:szCs w:val="24"/>
          <w:vertAlign w:val="superscript"/>
        </w:rPr>
        <w:t>-1</w:t>
      </w:r>
      <w:r w:rsidRPr="00983587">
        <w:rPr>
          <w:rFonts w:ascii="Times New Roman" w:hAnsi="Times New Roman"/>
          <w:noProof w:val="0"/>
          <w:color w:val="000000" w:themeColor="text1"/>
          <w:szCs w:val="24"/>
        </w:rPr>
        <w:t>mol</w:t>
      </w:r>
      <w:r w:rsidRPr="00983587">
        <w:rPr>
          <w:rFonts w:ascii="Times New Roman" w:hAnsi="Times New Roman"/>
          <w:noProof w:val="0"/>
          <w:color w:val="000000" w:themeColor="text1"/>
          <w:szCs w:val="24"/>
          <w:vertAlign w:val="superscript"/>
        </w:rPr>
        <w:t>-1</w:t>
      </w:r>
      <w:r w:rsidRPr="00983587">
        <w:rPr>
          <w:rFonts w:ascii="Times New Roman" w:hAnsi="Times New Roman"/>
          <w:noProof w:val="0"/>
          <w:color w:val="000000" w:themeColor="text1"/>
          <w:szCs w:val="24"/>
        </w:rPr>
        <w:t xml:space="preserve">) and </w:t>
      </w:r>
      <w:r w:rsidRPr="00983587">
        <w:rPr>
          <w:rFonts w:ascii="Times New Roman" w:hAnsi="Times New Roman"/>
          <w:i/>
          <w:iCs/>
          <w:noProof w:val="0"/>
          <w:color w:val="000000" w:themeColor="text1"/>
          <w:szCs w:val="24"/>
        </w:rPr>
        <w:t>T</w:t>
      </w:r>
      <w:r w:rsidRPr="00983587">
        <w:rPr>
          <w:rFonts w:ascii="Times New Roman" w:hAnsi="Times New Roman"/>
          <w:noProof w:val="0"/>
          <w:color w:val="000000" w:themeColor="text1"/>
          <w:szCs w:val="24"/>
        </w:rPr>
        <w:t xml:space="preserve"> is the temperature (K)</w:t>
      </w:r>
      <w:r>
        <w:rPr>
          <w:rFonts w:ascii="Times New Roman" w:hAnsi="Times New Roman"/>
          <w:noProof w:val="0"/>
          <w:color w:val="000000" w:themeColor="text1"/>
          <w:szCs w:val="24"/>
        </w:rPr>
        <w:t>.</w:t>
      </w:r>
    </w:p>
    <w:p w14:paraId="4E85A30D" w14:textId="50DD0D96" w:rsidR="00A736C2" w:rsidRPr="00193378" w:rsidRDefault="00A736C2" w:rsidP="00A736C2">
      <w:pPr>
        <w:pStyle w:val="Body"/>
        <w:tabs>
          <w:tab w:val="left" w:pos="90"/>
        </w:tabs>
        <w:spacing w:after="0" w:line="480" w:lineRule="auto"/>
        <w:ind w:firstLine="0"/>
        <w:rPr>
          <w:rFonts w:ascii="Times New Roman" w:hAnsi="Times New Roman"/>
          <w:noProof w:val="0"/>
          <w:color w:val="000000" w:themeColor="text1"/>
          <w:szCs w:val="24"/>
        </w:rPr>
      </w:pPr>
      <w:r w:rsidRPr="00193378">
        <w:rPr>
          <w:rFonts w:ascii="Times New Roman" w:hAnsi="Times New Roman"/>
          <w:noProof w:val="0"/>
          <w:color w:val="000000" w:themeColor="text1"/>
          <w:szCs w:val="24"/>
        </w:rPr>
        <w:t xml:space="preserve">A Drucker-Prager yield criterion in 2D for plastic behavior </w:t>
      </w:r>
      <w:sdt>
        <w:sdtPr>
          <w:rPr>
            <w:rFonts w:ascii="Times New Roman" w:hAnsi="Times New Roman"/>
            <w:noProof w:val="0"/>
            <w:szCs w:val="24"/>
          </w:rPr>
          <w:tag w:val="MENDELEY_CITATION_v3_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"/>
          <w:id w:val="-715741674"/>
          <w:placeholder>
            <w:docPart w:val="BE09BDFAACB8F741A8D4AA3C16C62DBD"/>
          </w:placeholder>
        </w:sdtPr>
        <w:sdtContent>
          <w:r w:rsidRPr="00193378">
            <w:rPr>
              <w:rFonts w:ascii="Times New Roman" w:eastAsia="Times New Roman" w:hAnsi="Times New Roman"/>
            </w:rPr>
            <w:t>(Davis &amp; Selvadurai, 2002)</w:t>
          </w:r>
        </w:sdtContent>
      </w:sdt>
      <w:r w:rsidRPr="00193378">
        <w:rPr>
          <w:rFonts w:ascii="Times New Roman" w:hAnsi="Times New Roman"/>
          <w:noProof w:val="0"/>
          <w:color w:val="000000" w:themeColor="text1"/>
          <w:szCs w:val="24"/>
        </w:rPr>
        <w:t>,</w:t>
      </w:r>
    </w:p>
    <w:p w14:paraId="77CD0F66" w14:textId="77777777" w:rsidR="00A736C2" w:rsidRDefault="00000000" w:rsidP="00A736C2">
      <w:pPr>
        <w:pStyle w:val="Body"/>
        <w:tabs>
          <w:tab w:val="left" w:pos="90"/>
        </w:tabs>
        <w:spacing w:after="0" w:line="480" w:lineRule="auto"/>
        <w:ind w:firstLine="0"/>
        <w:rPr>
          <w:rFonts w:ascii="Times New Roman" w:hAnsi="Times New Roman"/>
          <w:noProof w:val="0"/>
          <w:color w:val="000000" w:themeColor="text1"/>
          <w:szCs w:val="24"/>
        </w:rPr>
      </w:pPr>
      <m:oMathPara>
        <m:oMath>
          <m:eqArr>
            <m:eqArrPr>
              <m:maxDist m:val="1"/>
              <m:ctrlPr>
                <w:rPr>
                  <w:rFonts w:ascii="Cambria Math" w:hAnsi="Cambria Math"/>
                  <w:i/>
                  <w:noProof w:val="0"/>
                  <w:color w:val="101010"/>
                  <w:szCs w:val="24"/>
                </w:rPr>
              </m:ctrlPr>
            </m:eqArrPr>
            <m:e>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σ</m:t>
                  </m:r>
                </m:e>
                <m:sub>
                  <m:r>
                    <w:rPr>
                      <w:rFonts w:ascii="Cambria Math" w:hAnsi="Cambria Math"/>
                      <w:lang w:eastAsia="en-GB"/>
                    </w:rPr>
                    <m:t>y</m:t>
                  </m:r>
                </m:sub>
              </m:sSub>
              <m:r>
                <w:rPr>
                  <w:rFonts w:ascii="Cambria Math" w:hAnsi="Cambria Math"/>
                  <w:lang w:eastAsia="en-GB"/>
                </w:rPr>
                <m:t>=C</m:t>
              </m:r>
              <m:func>
                <m:funcPr>
                  <m:ctrlPr>
                    <w:rPr>
                      <w:rFonts w:ascii="Cambria Math" w:hAnsi="Cambria Math"/>
                      <w:i/>
                      <w:lang w:eastAsia="en-GB"/>
                    </w:rPr>
                  </m:ctrlPr>
                </m:funcPr>
                <m:fName>
                  <m:r>
                    <m:rPr>
                      <m:sty m:val="p"/>
                    </m:rPr>
                    <w:rPr>
                      <w:rFonts w:ascii="Cambria Math" w:hAnsi="Cambria Math"/>
                      <w:lang w:eastAsia="en-GB"/>
                    </w:rPr>
                    <m:t>cos</m:t>
                  </m:r>
                </m:fName>
                <m:e>
                  <m:r>
                    <m:rPr>
                      <m:sty m:val="p"/>
                    </m:rPr>
                    <w:rPr>
                      <w:rFonts w:ascii="Cambria Math" w:hAnsi="Cambria Math"/>
                      <w:lang w:eastAsia="en-GB"/>
                    </w:rPr>
                    <m:t>∅</m:t>
                  </m:r>
                </m:e>
              </m:func>
              <m:r>
                <w:rPr>
                  <w:rFonts w:ascii="Cambria Math" w:hAnsi="Cambria Math"/>
                  <w:noProof w:val="0"/>
                  <w:color w:val="101010"/>
                  <w:szCs w:val="24"/>
                </w:rPr>
                <m:t>+</m:t>
              </m:r>
              <m:func>
                <m:funcPr>
                  <m:ctrlPr>
                    <w:rPr>
                      <w:rFonts w:ascii="Cambria Math" w:hAnsi="Cambria Math"/>
                      <w:i/>
                      <w:noProof w:val="0"/>
                      <w:color w:val="101010"/>
                      <w:szCs w:val="24"/>
                    </w:rPr>
                  </m:ctrlPr>
                </m:funcPr>
                <m:fName>
                  <m:r>
                    <m:rPr>
                      <m:sty m:val="p"/>
                    </m:rPr>
                    <w:rPr>
                      <w:rFonts w:ascii="Cambria Math" w:hAnsi="Cambria Math"/>
                      <w:noProof w:val="0"/>
                      <w:color w:val="101010"/>
                      <w:szCs w:val="24"/>
                    </w:rPr>
                    <m:t>sin</m:t>
                  </m:r>
                </m:fName>
                <m:e>
                  <m:r>
                    <m:rPr>
                      <m:sty m:val="p"/>
                    </m:rPr>
                    <w:rPr>
                      <w:rFonts w:ascii="Cambria Math" w:hAnsi="Cambria Math"/>
                      <w:lang w:eastAsia="en-GB"/>
                    </w:rPr>
                    <m:t>∅</m:t>
                  </m:r>
                </m:e>
              </m:func>
              <m:r>
                <w:rPr>
                  <w:rFonts w:ascii="Cambria Math" w:hAnsi="Cambria Math"/>
                  <w:noProof w:val="0"/>
                  <w:color w:val="101010"/>
                  <w:szCs w:val="24"/>
                </w:rPr>
                <m:t>P,#</m:t>
              </m:r>
              <m:d>
                <m:dPr>
                  <m:ctrlPr>
                    <w:rPr>
                      <w:rFonts w:ascii="Cambria Math" w:hAnsi="Cambria Math"/>
                      <w:i/>
                      <w:noProof w:val="0"/>
                      <w:color w:val="101010"/>
                      <w:szCs w:val="24"/>
                    </w:rPr>
                  </m:ctrlPr>
                </m:dPr>
                <m:e>
                  <m:r>
                    <w:rPr>
                      <w:rFonts w:ascii="Cambria Math" w:hAnsi="Cambria Math"/>
                      <w:noProof w:val="0"/>
                      <w:color w:val="101010"/>
                      <w:szCs w:val="24"/>
                    </w:rPr>
                    <m:t>9</m:t>
                  </m:r>
                </m:e>
              </m:d>
            </m:e>
          </m:eqArr>
        </m:oMath>
      </m:oMathPara>
    </w:p>
    <w:p w14:paraId="10D4A88E" w14:textId="77777777" w:rsidR="00A736C2" w:rsidRDefault="00A736C2" w:rsidP="00A736C2">
      <w:pPr>
        <w:pStyle w:val="Body"/>
        <w:tabs>
          <w:tab w:val="left" w:pos="90"/>
        </w:tabs>
        <w:spacing w:after="0" w:line="480" w:lineRule="auto"/>
        <w:ind w:firstLine="0"/>
        <w:rPr>
          <w:rFonts w:ascii="Times New Roman" w:hAnsi="Times New Roman"/>
        </w:rPr>
      </w:pPr>
      <w:r w:rsidRPr="003C4FCA">
        <w:rPr>
          <w:rFonts w:ascii="Times New Roman" w:hAnsi="Times New Roman"/>
          <w:noProof w:val="0"/>
          <w:color w:val="101010"/>
          <w:szCs w:val="24"/>
        </w:rPr>
        <w:t xml:space="preserve">where </w:t>
      </w:r>
      <w:r w:rsidRPr="003C4FCA">
        <w:rPr>
          <w:rFonts w:ascii="Times New Roman" w:hAnsi="Times New Roman"/>
          <w:i/>
          <w:iCs/>
          <w:noProof w:val="0"/>
          <w:color w:val="101010"/>
          <w:szCs w:val="24"/>
        </w:rPr>
        <w:t>C</w:t>
      </w:r>
      <w:r w:rsidRPr="003C4FCA">
        <w:rPr>
          <w:rFonts w:ascii="Times New Roman" w:hAnsi="Times New Roman"/>
          <w:noProof w:val="0"/>
          <w:color w:val="101010"/>
          <w:szCs w:val="24"/>
        </w:rPr>
        <w:t xml:space="preserve"> is cohesion, </w:t>
      </w:r>
      <m:oMath>
        <m:r>
          <w:rPr>
            <w:rFonts w:ascii="Cambria Math" w:hAnsi="Cambria Math"/>
            <w:lang w:eastAsia="en-GB"/>
          </w:rPr>
          <m:t>∅</m:t>
        </m:r>
      </m:oMath>
      <w:r w:rsidRPr="003C4FCA">
        <w:rPr>
          <w:rFonts w:ascii="Times New Roman" w:hAnsi="Times New Roman"/>
          <w:noProof w:val="0"/>
          <w:lang w:eastAsia="en-GB"/>
        </w:rPr>
        <w:t xml:space="preserve"> is the internal angle of friction. </w:t>
      </w:r>
      <w:r w:rsidRPr="003C4FCA">
        <w:rPr>
          <w:rFonts w:ascii="Times New Roman" w:hAnsi="Times New Roman"/>
        </w:rPr>
        <w:t xml:space="preserve">When the viscous stress </w:t>
      </w:r>
      <w:r>
        <w:rPr>
          <w:rFonts w:ascii="Times New Roman" w:hAnsi="Times New Roman"/>
        </w:rPr>
        <w:t>(</w:t>
      </w:r>
      <m:oMath>
        <m:r>
          <w:rPr>
            <w:rFonts w:ascii="Cambria Math" w:hAnsi="Cambria Math"/>
            <w:lang w:eastAsia="en-GB"/>
          </w:rPr>
          <m:t>2η</m:t>
        </m:r>
        <m:sSub>
          <m:sSubPr>
            <m:ctrlPr>
              <w:rPr>
                <w:rFonts w:ascii="Cambria Math" w:hAnsi="Cambria Math"/>
                <w:i/>
                <w:lang w:eastAsia="en-GB"/>
              </w:rPr>
            </m:ctrlPr>
          </m:sSubPr>
          <m:e>
            <m:r>
              <w:rPr>
                <w:rFonts w:ascii="Cambria Math" w:hAnsi="Cambria Math"/>
                <w:lang w:eastAsia="en-GB"/>
              </w:rPr>
              <m:t>ε</m:t>
            </m:r>
          </m:e>
          <m:sub>
            <m:r>
              <w:rPr>
                <w:rFonts w:ascii="Cambria Math" w:hAnsi="Cambria Math"/>
                <w:lang w:eastAsia="en-GB"/>
              </w:rPr>
              <m:t>ii</m:t>
            </m:r>
          </m:sub>
        </m:sSub>
        <m:r>
          <w:rPr>
            <w:rFonts w:ascii="Cambria Math" w:hAnsi="Cambria Math"/>
            <w:lang w:eastAsia="en-GB"/>
          </w:rPr>
          <m:t>)</m:t>
        </m:r>
      </m:oMath>
      <w:r w:rsidRPr="003C4FCA">
        <w:rPr>
          <w:rFonts w:ascii="Times New Roman" w:hAnsi="Times New Roman"/>
        </w:rPr>
        <w:t xml:space="preserve"> surpasses the yield stress </w:t>
      </w:r>
      <m:oMath>
        <m:sSub>
          <m:sSubPr>
            <m:ctrlPr>
              <w:rPr>
                <w:rFonts w:ascii="Cambria Math" w:hAnsi="Cambria Math"/>
                <w:i/>
                <w:lang w:eastAsia="en-GB"/>
              </w:rPr>
            </m:ctrlPr>
          </m:sSubPr>
          <m:e>
            <m:r>
              <w:rPr>
                <w:rFonts w:ascii="Cambria Math" w:hAnsi="Cambria Math"/>
                <w:lang w:eastAsia="en-GB"/>
              </w:rPr>
              <m:t>σ</m:t>
            </m:r>
          </m:e>
          <m:sub>
            <m:r>
              <w:rPr>
                <w:rFonts w:ascii="Cambria Math" w:hAnsi="Cambria Math"/>
                <w:lang w:eastAsia="en-GB"/>
              </w:rPr>
              <m:t>y</m:t>
            </m:r>
          </m:sub>
        </m:sSub>
      </m:oMath>
      <w:r w:rsidRPr="003C4FCA">
        <w:rPr>
          <w:rFonts w:ascii="Times New Roman" w:hAnsi="Times New Roman"/>
        </w:rPr>
        <w:t xml:space="preserve">, the viscosity is adjusted to align with the yield criterion, such that </w:t>
      </w:r>
    </w:p>
    <w:p w14:paraId="10C04D74" w14:textId="39A02210" w:rsidR="00A736C2" w:rsidRPr="00193378" w:rsidRDefault="00000000" w:rsidP="00A736C2">
      <w:pPr>
        <w:pStyle w:val="Body"/>
        <w:tabs>
          <w:tab w:val="left" w:pos="90"/>
        </w:tabs>
        <w:spacing w:after="0" w:line="480" w:lineRule="auto"/>
        <w:ind w:firstLine="0"/>
        <w:rPr>
          <w:rFonts w:ascii="Times New Roman" w:hAnsi="Times New Roman"/>
        </w:rPr>
      </w:pPr>
      <m:oMathPara>
        <m:oMath>
          <m:eqArr>
            <m:eqArrPr>
              <m:maxDist m:val="1"/>
              <m:ctrlPr>
                <w:rPr>
                  <w:rFonts w:ascii="Cambria Math" w:hAnsi="Cambria Math"/>
                  <w:i/>
                  <w:noProof w:val="0"/>
                  <w:color w:val="101010"/>
                  <w:szCs w:val="24"/>
                </w:rPr>
              </m:ctrlPr>
            </m:eqArrPr>
            <m:e>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η</m:t>
                  </m:r>
                </m:e>
                <m:sub>
                  <m:r>
                    <w:rPr>
                      <w:rFonts w:ascii="Cambria Math" w:hAnsi="Cambria Math"/>
                      <w:lang w:eastAsia="en-GB"/>
                    </w:rPr>
                    <m:t>y</m:t>
                  </m:r>
                </m:sub>
              </m:sSub>
              <m:r>
                <w:rPr>
                  <w:rFonts w:ascii="Cambria Math" w:hAnsi="Cambria Math"/>
                  <w:lang w:eastAsia="en-GB"/>
                </w:rPr>
                <m:t>=</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σ</m:t>
                      </m:r>
                    </m:e>
                    <m:sub>
                      <m:r>
                        <w:rPr>
                          <w:rFonts w:ascii="Cambria Math" w:hAnsi="Cambria Math"/>
                          <w:lang w:eastAsia="en-GB"/>
                        </w:rPr>
                        <m:t>y</m:t>
                      </m:r>
                    </m:sub>
                  </m:sSub>
                </m:num>
                <m:den>
                  <m:r>
                    <w:rPr>
                      <w:rFonts w:ascii="Cambria Math" w:hAnsi="Cambria Math"/>
                      <w:lang w:eastAsia="en-GB"/>
                    </w:rPr>
                    <m:t>2</m:t>
                  </m:r>
                  <m:sSub>
                    <m:sSubPr>
                      <m:ctrlPr>
                        <w:rPr>
                          <w:rFonts w:ascii="Cambria Math" w:hAnsi="Cambria Math"/>
                          <w:i/>
                          <w:lang w:eastAsia="en-GB"/>
                        </w:rPr>
                      </m:ctrlPr>
                    </m:sSubPr>
                    <m:e>
                      <m:acc>
                        <m:accPr>
                          <m:chr m:val="̇"/>
                          <m:ctrlPr>
                            <w:rPr>
                              <w:rFonts w:ascii="Cambria Math" w:hAnsi="Cambria Math"/>
                              <w:i/>
                              <w:lang w:eastAsia="en-GB"/>
                            </w:rPr>
                          </m:ctrlPr>
                        </m:accPr>
                        <m:e>
                          <m:r>
                            <w:rPr>
                              <w:rFonts w:ascii="Cambria Math" w:hAnsi="Cambria Math"/>
                              <w:lang w:eastAsia="en-GB"/>
                            </w:rPr>
                            <m:t>ε</m:t>
                          </m:r>
                        </m:e>
                      </m:acc>
                    </m:e>
                    <m:sub>
                      <m:r>
                        <w:rPr>
                          <w:rFonts w:ascii="Cambria Math" w:hAnsi="Cambria Math"/>
                          <w:lang w:eastAsia="en-GB"/>
                        </w:rPr>
                        <m:t>ii</m:t>
                      </m:r>
                    </m:sub>
                  </m:sSub>
                </m:den>
              </m:f>
              <m:r>
                <w:rPr>
                  <w:rFonts w:ascii="Cambria Math" w:hAnsi="Cambria Math"/>
                  <w:noProof w:val="0"/>
                  <w:color w:val="101010"/>
                  <w:szCs w:val="24"/>
                </w:rPr>
                <m:t>#</m:t>
              </m:r>
              <m:d>
                <m:dPr>
                  <m:ctrlPr>
                    <w:rPr>
                      <w:rFonts w:ascii="Cambria Math" w:hAnsi="Cambria Math"/>
                      <w:i/>
                      <w:noProof w:val="0"/>
                      <w:color w:val="101010"/>
                      <w:szCs w:val="24"/>
                    </w:rPr>
                  </m:ctrlPr>
                </m:dPr>
                <m:e>
                  <m:r>
                    <w:rPr>
                      <w:rFonts w:ascii="Cambria Math" w:hAnsi="Cambria Math"/>
                      <w:noProof w:val="0"/>
                      <w:color w:val="101010"/>
                      <w:szCs w:val="24"/>
                    </w:rPr>
                    <m:t>10</m:t>
                  </m:r>
                </m:e>
              </m:d>
            </m:e>
          </m:eqArr>
        </m:oMath>
      </m:oMathPara>
    </w:p>
    <w:p w14:paraId="3C681390" w14:textId="6B9D6C0E" w:rsidR="00A736C2" w:rsidRPr="008B09C4" w:rsidRDefault="00A736C2" w:rsidP="00A736C2">
      <w:pPr>
        <w:spacing w:line="480" w:lineRule="auto"/>
        <w:rPr>
          <w:lang w:val="en-GB"/>
        </w:rPr>
      </w:pPr>
      <w:r>
        <w:rPr>
          <w:lang w:val="en-GB"/>
        </w:rPr>
        <w:t>Figure S1 shows the m</w:t>
      </w:r>
      <w:r w:rsidRPr="614BF986">
        <w:rPr>
          <w:lang w:val="en-GB"/>
        </w:rPr>
        <w:t xml:space="preserve">odel setup </w:t>
      </w:r>
      <w:r>
        <w:rPr>
          <w:lang w:val="en-GB"/>
        </w:rPr>
        <w:t xml:space="preserve">for double-subduction which is </w:t>
      </w:r>
      <w:r>
        <w:t xml:space="preserve">based on the work of </w:t>
      </w:r>
      <w:sdt>
        <w:sdtPr>
          <w:rPr>
            <w:color w:val="000000"/>
          </w:rPr>
          <w:tag w:val="MENDELEY_CITATION_v3_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"/>
          <w:id w:val="177555773"/>
          <w:placeholder>
            <w:docPart w:val="BE09BDFAACB8F741A8D4AA3C16C62DBD"/>
          </w:placeholder>
        </w:sdtPr>
        <w:sdtContent>
          <w:r w:rsidRPr="00A736C2">
            <w:rPr>
              <w:color w:val="000000"/>
            </w:rPr>
            <w:t xml:space="preserve">Keskin (2003) and van </w:t>
          </w:r>
          <w:proofErr w:type="spellStart"/>
          <w:r w:rsidRPr="00A736C2">
            <w:rPr>
              <w:color w:val="000000"/>
            </w:rPr>
            <w:t>Hinsbergen</w:t>
          </w:r>
          <w:proofErr w:type="spellEnd"/>
          <w:r w:rsidRPr="00A736C2">
            <w:rPr>
              <w:color w:val="000000"/>
            </w:rPr>
            <w:t xml:space="preserve"> et al., (2024)</w:t>
          </w:r>
        </w:sdtContent>
      </w:sdt>
      <w:r>
        <w:t>, which incorporate a range of geological constraints derived from Tethyan orogenic reconstructions.</w:t>
      </w:r>
      <w:r>
        <w:rPr>
          <w:color w:val="FF0000"/>
          <w:lang w:val="en-GB"/>
        </w:rPr>
        <w:t xml:space="preserve"> </w:t>
      </w:r>
      <w:r w:rsidRPr="00244437">
        <w:rPr>
          <w:color w:val="000000" w:themeColor="text1"/>
          <w:lang w:val="en-GB"/>
        </w:rPr>
        <w:t xml:space="preserve">The </w:t>
      </w:r>
      <w:r>
        <w:rPr>
          <w:color w:val="000000" w:themeColor="text1"/>
          <w:lang w:val="en-GB"/>
        </w:rPr>
        <w:t>single-slab</w:t>
      </w:r>
      <w:r w:rsidRPr="00244437">
        <w:rPr>
          <w:color w:val="000000" w:themeColor="text1"/>
          <w:lang w:val="en-GB"/>
        </w:rPr>
        <w:t xml:space="preserve"> model has the same configuration</w:t>
      </w:r>
      <w:r>
        <w:rPr>
          <w:color w:val="000000" w:themeColor="text1"/>
          <w:lang w:val="en-GB"/>
        </w:rPr>
        <w:t>, but</w:t>
      </w:r>
      <w:r w:rsidRPr="00244437">
        <w:rPr>
          <w:color w:val="000000" w:themeColor="text1"/>
          <w:lang w:val="en-GB"/>
        </w:rPr>
        <w:t xml:space="preserve"> only </w:t>
      </w:r>
      <w:r>
        <w:rPr>
          <w:color w:val="000000" w:themeColor="text1"/>
          <w:lang w:val="en-GB"/>
        </w:rPr>
        <w:t xml:space="preserve">contains </w:t>
      </w:r>
      <w:r w:rsidRPr="00244437">
        <w:rPr>
          <w:color w:val="000000" w:themeColor="text1"/>
          <w:lang w:val="en-GB"/>
        </w:rPr>
        <w:t>the southern slab, and there is no thickened accretionary prism material in front of the trench.</w:t>
      </w:r>
      <w:r>
        <w:rPr>
          <w:color w:val="000000" w:themeColor="text1"/>
          <w:lang w:val="en-GB"/>
        </w:rPr>
        <w:t xml:space="preserve"> </w:t>
      </w:r>
      <w:r w:rsidRPr="614BF986">
        <w:rPr>
          <w:lang w:eastAsia="en-GB"/>
        </w:rPr>
        <w:t>Models utilize a composite rheological flow law</w:t>
      </w:r>
      <w:r>
        <w:rPr>
          <w:lang w:eastAsia="en-GB"/>
        </w:rPr>
        <w:t xml:space="preserve"> and plastic yielding</w:t>
      </w:r>
      <w:r w:rsidRPr="614BF986">
        <w:rPr>
          <w:lang w:eastAsia="en-GB"/>
        </w:rPr>
        <w:t xml:space="preserve">. </w:t>
      </w:r>
      <w:r>
        <w:rPr>
          <w:lang w:eastAsia="en-GB"/>
        </w:rPr>
        <w:t xml:space="preserve">The models only have one mantle material, and it uses a modified version of the </w:t>
      </w:r>
      <w:r w:rsidRPr="614BF986">
        <w:rPr>
          <w:lang w:eastAsia="en-GB"/>
        </w:rPr>
        <w:t>wet olivine</w:t>
      </w:r>
      <w:r>
        <w:rPr>
          <w:lang w:eastAsia="en-GB"/>
        </w:rPr>
        <w:t xml:space="preserve"> after </w:t>
      </w:r>
      <w:r w:rsidRPr="614BF986">
        <w:rPr>
          <w:lang w:eastAsia="en-GB"/>
        </w:rPr>
        <w:t xml:space="preserve">Hirth &amp; Kohlstedt </w:t>
      </w:r>
      <w:r>
        <w:rPr>
          <w:lang w:eastAsia="en-GB"/>
        </w:rPr>
        <w:t>(</w:t>
      </w:r>
      <w:r w:rsidRPr="614BF986">
        <w:rPr>
          <w:lang w:eastAsia="en-GB"/>
        </w:rPr>
        <w:t>2003)</w:t>
      </w:r>
      <w:r>
        <w:rPr>
          <w:lang w:eastAsia="en-GB"/>
        </w:rPr>
        <w:t>. The viscosity difference between the asthenosphere, oceanic mantle lithosphere and continental mantle lithosphere are due to the differences in the temperature gradient. T</w:t>
      </w:r>
      <w:r w:rsidRPr="614BF986">
        <w:rPr>
          <w:lang w:eastAsia="en-GB"/>
        </w:rPr>
        <w:t xml:space="preserve">he continental crust, </w:t>
      </w:r>
      <w:proofErr w:type="spellStart"/>
      <w:r w:rsidRPr="614BF986">
        <w:rPr>
          <w:lang w:eastAsia="en-GB"/>
        </w:rPr>
        <w:t>Bitlis</w:t>
      </w:r>
      <w:proofErr w:type="spellEnd"/>
      <w:r w:rsidRPr="614BF986">
        <w:rPr>
          <w:lang w:eastAsia="en-GB"/>
        </w:rPr>
        <w:t xml:space="preserve"> arc and </w:t>
      </w:r>
      <w:r w:rsidRPr="614BF986">
        <w:rPr>
          <w:lang w:eastAsia="en-GB"/>
        </w:rPr>
        <w:lastRenderedPageBreak/>
        <w:t>accretionary prism are wet quartzite (Gleason &amp; Tullis, 2005). Weak zones and oceanic crust are artificially weak materials with a constant viscosity of 5x10</w:t>
      </w:r>
      <w:r w:rsidRPr="614BF986">
        <w:rPr>
          <w:vertAlign w:val="superscript"/>
          <w:lang w:eastAsia="en-GB"/>
        </w:rPr>
        <w:t xml:space="preserve">19 </w:t>
      </w:r>
      <w:r w:rsidRPr="614BF986">
        <w:rPr>
          <w:lang w:eastAsia="en-GB"/>
        </w:rPr>
        <w:t>Pa s.</w:t>
      </w:r>
    </w:p>
    <w:p w14:paraId="088FF06B" w14:textId="77777777" w:rsidR="00A736C2" w:rsidRDefault="00A736C2" w:rsidP="00A736C2">
      <w:pPr>
        <w:keepNext/>
        <w:spacing w:line="480" w:lineRule="auto"/>
        <w:ind w:firstLine="0"/>
      </w:pPr>
      <w:r>
        <w:rPr>
          <w:noProof/>
        </w:rPr>
        <w:drawing>
          <wp:inline distT="0" distB="0" distL="0" distR="0" wp14:anchorId="776435EA" wp14:editId="7DDB3B31">
            <wp:extent cx="5943600" cy="2133600"/>
            <wp:effectExtent l="0" t="0" r="0" b="0"/>
            <wp:docPr id="1698310573"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133600"/>
                    </a:xfrm>
                    <a:prstGeom prst="rect">
                      <a:avLst/>
                    </a:prstGeom>
                  </pic:spPr>
                </pic:pic>
              </a:graphicData>
            </a:graphic>
          </wp:inline>
        </w:drawing>
      </w:r>
    </w:p>
    <w:p w14:paraId="7FC34C88" w14:textId="4901EE68" w:rsidR="00A736C2" w:rsidRPr="00A736C2" w:rsidRDefault="00A736C2" w:rsidP="00A736C2">
      <w:pPr>
        <w:pStyle w:val="Caption"/>
        <w:rPr>
          <w:b/>
          <w:bCs/>
          <w:i w:val="0"/>
          <w:iCs w:val="0"/>
          <w:color w:val="000000" w:themeColor="text1"/>
          <w:lang w:val="en-GB"/>
        </w:rPr>
      </w:pPr>
      <w:r w:rsidRPr="00A736C2">
        <w:rPr>
          <w:b/>
          <w:bCs/>
          <w:i w:val="0"/>
          <w:iCs w:val="0"/>
          <w:color w:val="000000" w:themeColor="text1"/>
        </w:rPr>
        <w:t>Figure S</w:t>
      </w:r>
      <w:r w:rsidRPr="00A736C2">
        <w:rPr>
          <w:b/>
          <w:bCs/>
          <w:i w:val="0"/>
          <w:iCs w:val="0"/>
          <w:color w:val="000000" w:themeColor="text1"/>
        </w:rPr>
        <w:fldChar w:fldCharType="begin"/>
      </w:r>
      <w:r w:rsidRPr="00A736C2">
        <w:rPr>
          <w:b/>
          <w:bCs/>
          <w:i w:val="0"/>
          <w:iCs w:val="0"/>
          <w:color w:val="000000" w:themeColor="text1"/>
        </w:rPr>
        <w:instrText xml:space="preserve"> SEQ Figure_S \* ARABIC </w:instrText>
      </w:r>
      <w:r w:rsidRPr="00A736C2">
        <w:rPr>
          <w:b/>
          <w:bCs/>
          <w:i w:val="0"/>
          <w:iCs w:val="0"/>
          <w:color w:val="000000" w:themeColor="text1"/>
        </w:rPr>
        <w:fldChar w:fldCharType="separate"/>
      </w:r>
      <w:r w:rsidR="0096782B">
        <w:rPr>
          <w:b/>
          <w:bCs/>
          <w:i w:val="0"/>
          <w:iCs w:val="0"/>
          <w:noProof/>
          <w:color w:val="000000" w:themeColor="text1"/>
        </w:rPr>
        <w:t>1</w:t>
      </w:r>
      <w:r w:rsidRPr="00A736C2">
        <w:rPr>
          <w:b/>
          <w:bCs/>
          <w:i w:val="0"/>
          <w:iCs w:val="0"/>
          <w:color w:val="000000" w:themeColor="text1"/>
        </w:rPr>
        <w:fldChar w:fldCharType="end"/>
      </w:r>
      <w:r w:rsidRPr="00A736C2">
        <w:rPr>
          <w:b/>
          <w:bCs/>
          <w:i w:val="0"/>
          <w:iCs w:val="0"/>
          <w:color w:val="000000" w:themeColor="text1"/>
        </w:rPr>
        <w:t>: Double slab subduction setup and boundary conditions.</w:t>
      </w:r>
    </w:p>
    <w:p w14:paraId="025BF9B7" w14:textId="6575636B" w:rsidR="00A736C2" w:rsidRDefault="00A736C2" w:rsidP="00A736C2">
      <w:pPr>
        <w:spacing w:line="480" w:lineRule="auto"/>
        <w:rPr>
          <w:lang w:eastAsia="en-GB"/>
        </w:rPr>
      </w:pPr>
      <w:r w:rsidRPr="614BF986">
        <w:rPr>
          <w:lang w:eastAsia="en-GB"/>
        </w:rPr>
        <w:t>Top, left and right boundaries are free-slip, while the bottom boundary is an open boundary</w:t>
      </w:r>
      <w:r>
        <w:rPr>
          <w:lang w:eastAsia="en-GB"/>
        </w:rPr>
        <w:t xml:space="preserve">. </w:t>
      </w:r>
      <w:r w:rsidRPr="00440433">
        <w:rPr>
          <w:lang w:eastAsia="en-GB"/>
        </w:rPr>
        <w:t xml:space="preserve">To implement an open </w:t>
      </w:r>
      <w:r>
        <w:rPr>
          <w:lang w:eastAsia="en-GB"/>
        </w:rPr>
        <w:t>bottom</w:t>
      </w:r>
      <w:r w:rsidRPr="00440433">
        <w:rPr>
          <w:lang w:eastAsia="en-GB"/>
        </w:rPr>
        <w:t xml:space="preserve"> boundary condition, we applied the "initial lithostatic pressure" approach available in ASPECT. This method computes a one-dimensional lithostatic pressure profile at a specific point at the start of the simulation and imposes it as a boundary traction. By prescribing lithostatic pressure as the boundary condition, this approach ensures the boundary remains dynamically consistent with the surrounding stresses. For additional details, please refer to the ASPECT manual</w:t>
      </w:r>
      <w:r>
        <w:rPr>
          <w:lang w:eastAsia="en-GB"/>
        </w:rPr>
        <w:t xml:space="preserve"> </w:t>
      </w:r>
      <w:sdt>
        <w:sdtPr>
          <w:rPr>
            <w:color w:val="000000"/>
            <w:lang w:eastAsia="en-GB"/>
          </w:rPr>
          <w:tag w:val="MENDELEY_CITATION_v3_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"/>
          <w:id w:val="626044410"/>
          <w:placeholder>
            <w:docPart w:val="BE09BDFAACB8F741A8D4AA3C16C62DBD"/>
          </w:placeholder>
        </w:sdtPr>
        <w:sdtContent>
          <w:r w:rsidRPr="00A736C2">
            <w:rPr>
              <w:color w:val="000000"/>
              <w:lang w:eastAsia="en-GB"/>
            </w:rPr>
            <w:t>(</w:t>
          </w:r>
          <w:proofErr w:type="spellStart"/>
          <w:r w:rsidRPr="00A736C2">
            <w:rPr>
              <w:color w:val="000000"/>
              <w:lang w:eastAsia="en-GB"/>
            </w:rPr>
            <w:t>Bangerth</w:t>
          </w:r>
          <w:proofErr w:type="spellEnd"/>
          <w:r w:rsidRPr="00A736C2">
            <w:rPr>
              <w:color w:val="000000"/>
              <w:lang w:eastAsia="en-GB"/>
            </w:rPr>
            <w:t xml:space="preserve"> et al., 2021)</w:t>
          </w:r>
        </w:sdtContent>
      </w:sdt>
      <w:r w:rsidRPr="00440433">
        <w:rPr>
          <w:lang w:eastAsia="en-GB"/>
        </w:rPr>
        <w:t>.</w:t>
      </w:r>
      <w:r>
        <w:rPr>
          <w:lang w:eastAsia="en-GB"/>
        </w:rPr>
        <w:t xml:space="preserve"> </w:t>
      </w:r>
    </w:p>
    <w:p w14:paraId="0E6EB95E" w14:textId="77777777" w:rsidR="0001531B" w:rsidRDefault="0001531B" w:rsidP="0001531B">
      <w:pPr>
        <w:spacing w:line="480" w:lineRule="auto"/>
        <w:rPr>
          <w:lang w:eastAsia="en-GB"/>
        </w:rPr>
      </w:pPr>
      <w:r>
        <w:rPr>
          <w:lang w:val="en-GB"/>
        </w:rPr>
        <w:t>Model</w:t>
      </w:r>
      <w:r w:rsidRPr="614BF986">
        <w:rPr>
          <w:lang w:val="en-GB"/>
        </w:rPr>
        <w:t xml:space="preserve"> topography </w:t>
      </w:r>
      <w:r>
        <w:rPr>
          <w:lang w:val="en-GB"/>
        </w:rPr>
        <w:t>is</w:t>
      </w:r>
      <w:r w:rsidRPr="614BF986">
        <w:rPr>
          <w:lang w:val="en-GB"/>
        </w:rPr>
        <w:t xml:space="preserve"> calculated from</w:t>
      </w:r>
      <w:r>
        <w:rPr>
          <w:lang w:val="en-GB"/>
        </w:rPr>
        <w:t xml:space="preserve"> the</w:t>
      </w:r>
      <w:r w:rsidRPr="614BF986">
        <w:rPr>
          <w:lang w:val="en-GB"/>
        </w:rPr>
        <w:t xml:space="preserve"> isostatic compensation using the normal stresses acting on the surface</w:t>
      </w:r>
      <w:r>
        <w:rPr>
          <w:lang w:val="en-GB"/>
        </w:rPr>
        <w:t>,</w:t>
      </w:r>
      <w:r w:rsidRPr="614BF986">
        <w:rPr>
          <w:lang w:val="en-GB"/>
        </w:rPr>
        <w:t xml:space="preserve"> considering </w:t>
      </w:r>
      <w:r>
        <w:rPr>
          <w:lang w:val="en-GB"/>
        </w:rPr>
        <w:t>a mid-ocean ridge</w:t>
      </w:r>
      <w:r w:rsidRPr="614BF986">
        <w:rPr>
          <w:lang w:val="en-GB"/>
        </w:rPr>
        <w:t xml:space="preserve"> depth of -2.7 km and an average </w:t>
      </w:r>
      <w:r>
        <w:rPr>
          <w:lang w:val="en-GB"/>
        </w:rPr>
        <w:t xml:space="preserve">rock-air </w:t>
      </w:r>
      <w:r w:rsidRPr="614BF986">
        <w:rPr>
          <w:lang w:val="en-GB"/>
        </w:rPr>
        <w:t xml:space="preserve">density </w:t>
      </w:r>
      <w:r>
        <w:rPr>
          <w:lang w:val="en-GB"/>
        </w:rPr>
        <w:t xml:space="preserve">contrast </w:t>
      </w:r>
      <w:r w:rsidRPr="614BF986">
        <w:rPr>
          <w:lang w:val="en-GB"/>
        </w:rPr>
        <w:t>of 2900 kg/m</w:t>
      </w:r>
      <w:r w:rsidRPr="614BF986">
        <w:rPr>
          <w:vertAlign w:val="superscript"/>
          <w:lang w:val="en-GB"/>
        </w:rPr>
        <w:t>3</w:t>
      </w:r>
      <w:r w:rsidRPr="614BF986">
        <w:rPr>
          <w:lang w:val="en-GB"/>
        </w:rPr>
        <w:t xml:space="preserve">. </w:t>
      </w:r>
      <w:r>
        <w:rPr>
          <w:lang w:val="en-GB"/>
        </w:rPr>
        <w:t xml:space="preserve">The swath profile used for the comparison between the model topography and the observed topography </w:t>
      </w:r>
      <w:r w:rsidRPr="00A419F8">
        <w:t xml:space="preserve">was obtained using data from </w:t>
      </w:r>
      <w:proofErr w:type="spellStart"/>
      <w:r w:rsidRPr="00A419F8">
        <w:t>GeoMapApp</w:t>
      </w:r>
      <w:proofErr w:type="spellEnd"/>
      <w:r w:rsidRPr="00A419F8">
        <w:rPr>
          <w:i/>
          <w:iCs/>
        </w:rPr>
        <w:t xml:space="preserve"> </w:t>
      </w:r>
      <w:sdt>
        <w:sdtPr>
          <w:rPr>
            <w:i/>
            <w:iCs/>
            <w:color w:val="000000"/>
          </w:rPr>
          <w:tag w:val="MENDELEY_CITATION_v3_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"/>
          <w:id w:val="-772479354"/>
          <w:placeholder>
            <w:docPart w:val="0BB600DA7A6896499F0CB7A4C8C1C939"/>
          </w:placeholder>
        </w:sdtPr>
        <w:sdtContent>
          <w:r w:rsidRPr="00A736C2">
            <w:rPr>
              <w:color w:val="000000"/>
            </w:rPr>
            <w:t>(Ryan et al., 2009)</w:t>
          </w:r>
        </w:sdtContent>
      </w:sdt>
      <w:r>
        <w:rPr>
          <w:lang w:val="en-GB"/>
        </w:rPr>
        <w:t>. It is created from 6 topography profiles taken at every 0.2 degrees between 42E and 43E</w:t>
      </w:r>
      <w:r w:rsidRPr="00A419F8">
        <w:rPr>
          <w:color w:val="000000" w:themeColor="text1"/>
        </w:rPr>
        <w:t xml:space="preserve"> </w:t>
      </w:r>
      <w:r w:rsidRPr="00A419F8">
        <w:t xml:space="preserve">and </w:t>
      </w:r>
      <w:r w:rsidRPr="00A419F8">
        <w:rPr>
          <w:lang w:val="en-GB"/>
        </w:rPr>
        <w:t xml:space="preserve">The </w:t>
      </w:r>
      <w:r w:rsidRPr="614BF986">
        <w:rPr>
          <w:lang w:val="en-GB"/>
        </w:rPr>
        <w:t>profiles are</w:t>
      </w:r>
      <w:r>
        <w:rPr>
          <w:lang w:val="en-GB"/>
        </w:rPr>
        <w:t xml:space="preserve"> N-S oriented and</w:t>
      </w:r>
      <w:r w:rsidRPr="614BF986">
        <w:rPr>
          <w:lang w:val="en-GB"/>
        </w:rPr>
        <w:t xml:space="preserve"> </w:t>
      </w:r>
      <w:r>
        <w:rPr>
          <w:lang w:val="en-GB"/>
        </w:rPr>
        <w:t>800</w:t>
      </w:r>
      <w:r w:rsidRPr="614BF986">
        <w:rPr>
          <w:lang w:val="en-GB"/>
        </w:rPr>
        <w:t xml:space="preserve"> km wide</w:t>
      </w:r>
      <w:r>
        <w:rPr>
          <w:lang w:val="en-GB"/>
        </w:rPr>
        <w:t xml:space="preserve"> (see Figure 3).</w:t>
      </w:r>
      <w:r w:rsidRPr="614BF986">
        <w:rPr>
          <w:lang w:eastAsia="en-GB"/>
        </w:rPr>
        <w:t xml:space="preserve"> </w:t>
      </w:r>
    </w:p>
    <w:p w14:paraId="48E445C4" w14:textId="0E5F9C58" w:rsidR="00A8245E" w:rsidRDefault="008C6980" w:rsidP="00A8245E">
      <w:pPr>
        <w:keepNext/>
        <w:spacing w:line="480" w:lineRule="auto"/>
      </w:pPr>
      <w:r>
        <w:lastRenderedPageBreak/>
        <w:t>Figure S2 provides a visual overview of the initial physical conditions used in both the double slab subduction and single slab reference models. The figure allows readers to verify the initial state and better understand the context of the simulations.</w:t>
      </w:r>
    </w:p>
    <w:p w14:paraId="11ADD4F9" w14:textId="597335E0" w:rsidR="009C0491" w:rsidRDefault="009C0491" w:rsidP="00A8245E">
      <w:pPr>
        <w:keepNext/>
        <w:spacing w:line="480" w:lineRule="auto"/>
      </w:pPr>
      <w:r>
        <w:rPr>
          <w:noProof/>
          <w14:ligatures w14:val="standardContextual"/>
        </w:rPr>
        <w:drawing>
          <wp:inline distT="0" distB="0" distL="0" distR="0" wp14:anchorId="33E6BFFF" wp14:editId="5A2DA5B7">
            <wp:extent cx="5727700" cy="4937760"/>
            <wp:effectExtent l="0" t="0" r="0" b="2540"/>
            <wp:docPr id="2095498022"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98022" name="Picture 3" descr="A screenshot of a computer screen&#10;&#10;AI-generated content may be incorrect."/>
                    <pic:cNvPicPr/>
                  </pic:nvPicPr>
                  <pic:blipFill rotWithShape="1">
                    <a:blip r:embed="rId7">
                      <a:extLst>
                        <a:ext uri="{28A0092B-C50C-407E-A947-70E740481C1C}">
                          <a14:useLocalDpi xmlns:a14="http://schemas.microsoft.com/office/drawing/2010/main" val="0"/>
                        </a:ext>
                      </a:extLst>
                    </a:blip>
                    <a:srcRect b="9084"/>
                    <a:stretch>
                      <a:fillRect/>
                    </a:stretch>
                  </pic:blipFill>
                  <pic:spPr bwMode="auto">
                    <a:xfrm>
                      <a:off x="0" y="0"/>
                      <a:ext cx="5727700" cy="4937760"/>
                    </a:xfrm>
                    <a:prstGeom prst="rect">
                      <a:avLst/>
                    </a:prstGeom>
                    <a:ln>
                      <a:noFill/>
                    </a:ln>
                    <a:extLst>
                      <a:ext uri="{53640926-AAD7-44D8-BBD7-CCE9431645EC}">
                        <a14:shadowObscured xmlns:a14="http://schemas.microsoft.com/office/drawing/2010/main"/>
                      </a:ext>
                    </a:extLst>
                  </pic:spPr>
                </pic:pic>
              </a:graphicData>
            </a:graphic>
          </wp:inline>
        </w:drawing>
      </w:r>
    </w:p>
    <w:p w14:paraId="3C0F233D" w14:textId="322B0001" w:rsidR="00FE6EA1" w:rsidRPr="00A8245E" w:rsidRDefault="00A8245E" w:rsidP="00A8245E">
      <w:pPr>
        <w:pStyle w:val="Caption"/>
        <w:rPr>
          <w:b/>
          <w:bCs/>
          <w:i w:val="0"/>
          <w:iCs w:val="0"/>
          <w:color w:val="000000" w:themeColor="text1"/>
        </w:rPr>
      </w:pPr>
      <w:r w:rsidRPr="00A8245E">
        <w:rPr>
          <w:b/>
          <w:bCs/>
          <w:i w:val="0"/>
          <w:iCs w:val="0"/>
          <w:color w:val="000000" w:themeColor="text1"/>
        </w:rPr>
        <w:t>Figure S</w:t>
      </w:r>
      <w:r w:rsidRPr="00A8245E">
        <w:rPr>
          <w:b/>
          <w:bCs/>
          <w:i w:val="0"/>
          <w:iCs w:val="0"/>
          <w:color w:val="000000" w:themeColor="text1"/>
        </w:rPr>
        <w:fldChar w:fldCharType="begin"/>
      </w:r>
      <w:r w:rsidRPr="00A8245E">
        <w:rPr>
          <w:b/>
          <w:bCs/>
          <w:i w:val="0"/>
          <w:iCs w:val="0"/>
          <w:color w:val="000000" w:themeColor="text1"/>
        </w:rPr>
        <w:instrText xml:space="preserve"> SEQ Figure_S \* ARABIC </w:instrText>
      </w:r>
      <w:r w:rsidRPr="00A8245E">
        <w:rPr>
          <w:b/>
          <w:bCs/>
          <w:i w:val="0"/>
          <w:iCs w:val="0"/>
          <w:color w:val="000000" w:themeColor="text1"/>
        </w:rPr>
        <w:fldChar w:fldCharType="separate"/>
      </w:r>
      <w:r w:rsidR="0096782B">
        <w:rPr>
          <w:b/>
          <w:bCs/>
          <w:i w:val="0"/>
          <w:iCs w:val="0"/>
          <w:noProof/>
          <w:color w:val="000000" w:themeColor="text1"/>
        </w:rPr>
        <w:t>2</w:t>
      </w:r>
      <w:r w:rsidRPr="00A8245E">
        <w:rPr>
          <w:b/>
          <w:bCs/>
          <w:i w:val="0"/>
          <w:iCs w:val="0"/>
          <w:color w:val="000000" w:themeColor="text1"/>
        </w:rPr>
        <w:fldChar w:fldCharType="end"/>
      </w:r>
      <w:r w:rsidRPr="00A8245E">
        <w:rPr>
          <w:b/>
          <w:bCs/>
          <w:i w:val="0"/>
          <w:iCs w:val="0"/>
          <w:color w:val="000000" w:themeColor="text1"/>
        </w:rPr>
        <w:t>: Initial physical properties of the geodynamic models at timestep t = 0. Panels a–d show the double slab subduction model, and panels e–h show the single slab reference model. For each model, the panels present (a, e) the 2D viscosity distribution, (b, f) the viscosity variation with depth at x = 300 km, (c, g) the density profile, and (d, h) the temperature profile. These profiles illustrate the initial rheological, thermal, and density structures that underpin the subsequent model evolution.</w:t>
      </w:r>
    </w:p>
    <w:p w14:paraId="1F665E4F" w14:textId="0788874A" w:rsidR="00B07E9C" w:rsidRDefault="00D848B8" w:rsidP="0096782B">
      <w:pPr>
        <w:spacing w:line="480" w:lineRule="auto"/>
      </w:pPr>
      <w:r>
        <w:t xml:space="preserve">To assess the robustness of our geodynamic setup and better constrain the parameter space, we performed a suite of sensitivity tests focusing on the rheological and density structure of the models. </w:t>
      </w:r>
      <w:r w:rsidR="00231160">
        <w:t xml:space="preserve">Figure S3 illustrates how the choice of diffusion and dislocation creep </w:t>
      </w:r>
      <w:proofErr w:type="spellStart"/>
      <w:r w:rsidR="00231160">
        <w:t>prefactors</w:t>
      </w:r>
      <w:proofErr w:type="spellEnd"/>
      <w:r w:rsidR="00231160">
        <w:t xml:space="preserve"> influences slab break-off behavior in single slab models. The parameter space is divided into three main regions based on model behavior. Yellowish area </w:t>
      </w:r>
      <w:r w:rsidR="00231160">
        <w:lastRenderedPageBreak/>
        <w:t xml:space="preserve">corresponds to combinations that produce unrealistically low mantle viscosities, leading to unphysical model dynamics. In the brown area, deformation is governed almost entirely by dislocation creep, with little to no contribution from diffusion creep. The green-shaded zone represents the optimal range, where both diffusion and dislocation creep mechanisms operate concurrently, producing slab break-off in a geologically reasonable timeframe (typically within 10–20 million years after collision). This combined creep behavior is consistent with expected mantle rheology and forms the basis for selecting parameters in the double subduction models. Black dots mark the tested combinations of </w:t>
      </w:r>
      <w:proofErr w:type="spellStart"/>
      <w:r w:rsidR="00231160">
        <w:t>prefactor</w:t>
      </w:r>
      <w:proofErr w:type="spellEnd"/>
      <w:r w:rsidR="00231160">
        <w:t xml:space="preserve"> values.</w:t>
      </w:r>
    </w:p>
    <w:p w14:paraId="3A14D7D6" w14:textId="77777777" w:rsidR="00B63401" w:rsidRDefault="00B07E9C" w:rsidP="00B63401">
      <w:pPr>
        <w:keepNext/>
        <w:spacing w:line="480" w:lineRule="auto"/>
        <w:jc w:val="center"/>
      </w:pPr>
      <w:r w:rsidRPr="00B07E9C">
        <w:rPr>
          <w:noProof/>
          <w:lang w:eastAsia="en-GB"/>
        </w:rPr>
        <w:drawing>
          <wp:inline distT="0" distB="0" distL="0" distR="0" wp14:anchorId="156F6120" wp14:editId="11555EFC">
            <wp:extent cx="5363430" cy="4389120"/>
            <wp:effectExtent l="0" t="0" r="0" b="5080"/>
            <wp:docPr id="7" name="Picture 6">
              <a:extLst xmlns:a="http://schemas.openxmlformats.org/drawingml/2006/main">
                <a:ext uri="{FF2B5EF4-FFF2-40B4-BE49-F238E27FC236}">
                  <a16:creationId xmlns:a16="http://schemas.microsoft.com/office/drawing/2014/main" id="{706F225B-2267-79E5-95C5-F13E4EDE0E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06F225B-2267-79E5-95C5-F13E4EDE0EF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0517" cy="4427653"/>
                    </a:xfrm>
                    <a:prstGeom prst="rect">
                      <a:avLst/>
                    </a:prstGeom>
                  </pic:spPr>
                </pic:pic>
              </a:graphicData>
            </a:graphic>
          </wp:inline>
        </w:drawing>
      </w:r>
    </w:p>
    <w:p w14:paraId="3F2177AA" w14:textId="49280C10" w:rsidR="00D848B8" w:rsidRDefault="00B63401" w:rsidP="000E0CE0">
      <w:pPr>
        <w:pStyle w:val="Caption"/>
      </w:pPr>
      <w:r w:rsidRPr="00B63401">
        <w:rPr>
          <w:b/>
          <w:bCs/>
          <w:i w:val="0"/>
          <w:iCs w:val="0"/>
          <w:color w:val="000000" w:themeColor="text1"/>
        </w:rPr>
        <w:t>Figure S</w:t>
      </w:r>
      <w:r w:rsidRPr="00B63401">
        <w:rPr>
          <w:b/>
          <w:bCs/>
          <w:i w:val="0"/>
          <w:iCs w:val="0"/>
          <w:color w:val="000000" w:themeColor="text1"/>
        </w:rPr>
        <w:fldChar w:fldCharType="begin"/>
      </w:r>
      <w:r w:rsidRPr="00B63401">
        <w:rPr>
          <w:b/>
          <w:bCs/>
          <w:i w:val="0"/>
          <w:iCs w:val="0"/>
          <w:color w:val="000000" w:themeColor="text1"/>
        </w:rPr>
        <w:instrText xml:space="preserve"> SEQ Figure_S \* ARABIC </w:instrText>
      </w:r>
      <w:r w:rsidRPr="00B63401">
        <w:rPr>
          <w:b/>
          <w:bCs/>
          <w:i w:val="0"/>
          <w:iCs w:val="0"/>
          <w:color w:val="000000" w:themeColor="text1"/>
        </w:rPr>
        <w:fldChar w:fldCharType="separate"/>
      </w:r>
      <w:r w:rsidR="0096782B">
        <w:rPr>
          <w:b/>
          <w:bCs/>
          <w:i w:val="0"/>
          <w:iCs w:val="0"/>
          <w:noProof/>
          <w:color w:val="000000" w:themeColor="text1"/>
        </w:rPr>
        <w:t>3</w:t>
      </w:r>
      <w:r w:rsidRPr="00B63401">
        <w:rPr>
          <w:b/>
          <w:bCs/>
          <w:i w:val="0"/>
          <w:iCs w:val="0"/>
          <w:color w:val="000000" w:themeColor="text1"/>
        </w:rPr>
        <w:fldChar w:fldCharType="end"/>
      </w:r>
      <w:r w:rsidRPr="00B63401">
        <w:rPr>
          <w:b/>
          <w:bCs/>
          <w:i w:val="0"/>
          <w:iCs w:val="0"/>
          <w:color w:val="000000" w:themeColor="text1"/>
        </w:rPr>
        <w:t xml:space="preserve">: </w:t>
      </w:r>
      <w:r w:rsidR="00E13A4B" w:rsidRPr="00E13A4B">
        <w:rPr>
          <w:b/>
          <w:bCs/>
          <w:i w:val="0"/>
          <w:iCs w:val="0"/>
          <w:color w:val="000000" w:themeColor="text1"/>
        </w:rPr>
        <w:t xml:space="preserve">Parameter space exploration showing the combined effect of diffusion and dislocation creep </w:t>
      </w:r>
      <w:proofErr w:type="spellStart"/>
      <w:r w:rsidR="00E13A4B" w:rsidRPr="00E13A4B">
        <w:rPr>
          <w:b/>
          <w:bCs/>
          <w:i w:val="0"/>
          <w:iCs w:val="0"/>
          <w:color w:val="000000" w:themeColor="text1"/>
        </w:rPr>
        <w:t>prefactor</w:t>
      </w:r>
      <w:proofErr w:type="spellEnd"/>
      <w:r w:rsidR="00E13A4B" w:rsidRPr="00E13A4B">
        <w:rPr>
          <w:b/>
          <w:bCs/>
          <w:i w:val="0"/>
          <w:iCs w:val="0"/>
          <w:color w:val="000000" w:themeColor="text1"/>
        </w:rPr>
        <w:t xml:space="preserve"> values on slab break-off behavior in single slab models. The x-axis represents the </w:t>
      </w:r>
      <w:proofErr w:type="spellStart"/>
      <w:r w:rsidR="00E13A4B" w:rsidRPr="00E13A4B">
        <w:rPr>
          <w:b/>
          <w:bCs/>
          <w:i w:val="0"/>
          <w:iCs w:val="0"/>
          <w:color w:val="000000" w:themeColor="text1"/>
        </w:rPr>
        <w:t>prefactor</w:t>
      </w:r>
      <w:proofErr w:type="spellEnd"/>
      <w:r w:rsidR="00E13A4B" w:rsidRPr="00E13A4B">
        <w:rPr>
          <w:b/>
          <w:bCs/>
          <w:i w:val="0"/>
          <w:iCs w:val="0"/>
          <w:color w:val="000000" w:themeColor="text1"/>
        </w:rPr>
        <w:t xml:space="preserve"> for diffusion creep, and the y-axis represents the </w:t>
      </w:r>
      <w:proofErr w:type="spellStart"/>
      <w:r w:rsidR="00E13A4B" w:rsidRPr="00E13A4B">
        <w:rPr>
          <w:b/>
          <w:bCs/>
          <w:i w:val="0"/>
          <w:iCs w:val="0"/>
          <w:color w:val="000000" w:themeColor="text1"/>
        </w:rPr>
        <w:t>prefactor</w:t>
      </w:r>
      <w:proofErr w:type="spellEnd"/>
      <w:r w:rsidR="00E13A4B" w:rsidRPr="00E13A4B">
        <w:rPr>
          <w:b/>
          <w:bCs/>
          <w:i w:val="0"/>
          <w:iCs w:val="0"/>
          <w:color w:val="000000" w:themeColor="text1"/>
        </w:rPr>
        <w:t xml:space="preserve"> for dislocation creep. Black </w:t>
      </w:r>
      <w:r w:rsidR="00E13A4B">
        <w:rPr>
          <w:b/>
          <w:bCs/>
          <w:i w:val="0"/>
          <w:iCs w:val="0"/>
          <w:color w:val="000000" w:themeColor="text1"/>
        </w:rPr>
        <w:t>dots</w:t>
      </w:r>
      <w:r w:rsidR="00E13A4B" w:rsidRPr="00E13A4B">
        <w:rPr>
          <w:b/>
          <w:bCs/>
          <w:i w:val="0"/>
          <w:iCs w:val="0"/>
          <w:color w:val="000000" w:themeColor="text1"/>
        </w:rPr>
        <w:t xml:space="preserve"> indicate the combinations of values that were tested. The green shaded region highlights the optimal range</w:t>
      </w:r>
      <w:r w:rsidR="00E13A4B">
        <w:rPr>
          <w:b/>
          <w:bCs/>
          <w:i w:val="0"/>
          <w:iCs w:val="0"/>
          <w:color w:val="000000" w:themeColor="text1"/>
        </w:rPr>
        <w:t xml:space="preserve">, </w:t>
      </w:r>
      <w:r w:rsidR="00E13A4B" w:rsidRPr="00E13A4B">
        <w:rPr>
          <w:b/>
          <w:bCs/>
          <w:i w:val="0"/>
          <w:iCs w:val="0"/>
          <w:color w:val="000000" w:themeColor="text1"/>
        </w:rPr>
        <w:t xml:space="preserve">defined as the parameter space in which slab break-off occurs consistently within a geologically reasonable timeframe following continental collision. The shaded areas are approximate and based on the outcomes of the tested combinations. This diagram summarizes the rheological sensitivity tests used to constrain the </w:t>
      </w:r>
      <w:proofErr w:type="spellStart"/>
      <w:r w:rsidR="00E13A4B" w:rsidRPr="00E13A4B">
        <w:rPr>
          <w:b/>
          <w:bCs/>
          <w:i w:val="0"/>
          <w:iCs w:val="0"/>
          <w:color w:val="000000" w:themeColor="text1"/>
        </w:rPr>
        <w:t>prefactor</w:t>
      </w:r>
      <w:proofErr w:type="spellEnd"/>
      <w:r w:rsidR="00E13A4B" w:rsidRPr="00E13A4B">
        <w:rPr>
          <w:b/>
          <w:bCs/>
          <w:i w:val="0"/>
          <w:iCs w:val="0"/>
          <w:color w:val="000000" w:themeColor="text1"/>
        </w:rPr>
        <w:t xml:space="preserve"> values employed in subsequent double subduction models.</w:t>
      </w:r>
    </w:p>
    <w:p w14:paraId="0AF09830" w14:textId="7A353910" w:rsidR="00C83706" w:rsidRDefault="00C83706" w:rsidP="00C83706">
      <w:pPr>
        <w:spacing w:line="480" w:lineRule="auto"/>
        <w:rPr>
          <w:lang w:eastAsia="en-GB"/>
        </w:rPr>
      </w:pPr>
      <w:r>
        <w:lastRenderedPageBreak/>
        <w:t xml:space="preserve">In addition, we tested the effects of plateau thickness, continental crust thickness, and arc material thickness. </w:t>
      </w:r>
      <w:r w:rsidR="002010F2">
        <w:t>W</w:t>
      </w:r>
      <w:r>
        <w:t>e ran several models to assess whether variations in these parameters would significantly affect the results. As long as the values remained within geologically reasonable bounds, they did not lead to meaningful deviations in model behavior or outcomes. We also explored the influence of key strength-controlling parameters, such as the maximum yield stress, and found that changes in this parameter did not substantially alter the overall evolution of the system.</w:t>
      </w:r>
      <w:r w:rsidRPr="00C83706">
        <w:t xml:space="preserve"> </w:t>
      </w:r>
      <w:r>
        <w:t>Input files and results for these additional tests are available upon request.</w:t>
      </w:r>
    </w:p>
    <w:p w14:paraId="2A9A0C61" w14:textId="4C9757D8" w:rsidR="00A736C2" w:rsidRPr="00A736C2" w:rsidRDefault="00A736C2" w:rsidP="00A736C2">
      <w:pPr>
        <w:spacing w:line="480" w:lineRule="auto"/>
        <w:rPr>
          <w:b/>
          <w:bCs/>
          <w:lang w:eastAsia="en-GB"/>
        </w:rPr>
      </w:pPr>
      <w:r w:rsidRPr="00A736C2">
        <w:rPr>
          <w:b/>
          <w:bCs/>
          <w:lang w:eastAsia="en-GB"/>
        </w:rPr>
        <w:t>REFERENCES</w:t>
      </w:r>
    </w:p>
    <w:sdt>
      <w:sdtPr>
        <w:rPr>
          <w:color w:val="000000"/>
        </w:rPr>
        <w:tag w:val="MENDELEY_BIBLIOGRAPHY"/>
        <w:id w:val="-1079670125"/>
        <w:placeholder>
          <w:docPart w:val="DefaultPlaceholder_-1854013440"/>
        </w:placeholder>
      </w:sdtPr>
      <w:sdtContent>
        <w:p w14:paraId="1067CD77" w14:textId="77777777" w:rsidR="00A736C2" w:rsidRPr="00A736C2" w:rsidRDefault="00A736C2">
          <w:pPr>
            <w:autoSpaceDE w:val="0"/>
            <w:autoSpaceDN w:val="0"/>
            <w:ind w:hanging="480"/>
            <w:divId w:val="1125659054"/>
            <w:rPr>
              <w:rFonts w:eastAsia="Times New Roman"/>
              <w:color w:val="000000"/>
              <w:szCs w:val="24"/>
            </w:rPr>
          </w:pPr>
          <w:proofErr w:type="spellStart"/>
          <w:r w:rsidRPr="00A736C2">
            <w:rPr>
              <w:rFonts w:eastAsia="Times New Roman"/>
              <w:color w:val="000000"/>
            </w:rPr>
            <w:t>Bangerth</w:t>
          </w:r>
          <w:proofErr w:type="spellEnd"/>
          <w:r w:rsidRPr="00A736C2">
            <w:rPr>
              <w:rFonts w:eastAsia="Times New Roman"/>
              <w:color w:val="000000"/>
            </w:rPr>
            <w:t xml:space="preserve">, W., </w:t>
          </w:r>
          <w:proofErr w:type="spellStart"/>
          <w:r w:rsidRPr="00A736C2">
            <w:rPr>
              <w:rFonts w:eastAsia="Times New Roman"/>
              <w:color w:val="000000"/>
            </w:rPr>
            <w:t>Dannberg</w:t>
          </w:r>
          <w:proofErr w:type="spellEnd"/>
          <w:r w:rsidRPr="00A736C2">
            <w:rPr>
              <w:rFonts w:eastAsia="Times New Roman"/>
              <w:color w:val="000000"/>
            </w:rPr>
            <w:t xml:space="preserve">, J., Fraters, M., </w:t>
          </w:r>
          <w:proofErr w:type="spellStart"/>
          <w:r w:rsidRPr="00A736C2">
            <w:rPr>
              <w:rFonts w:eastAsia="Times New Roman"/>
              <w:color w:val="000000"/>
            </w:rPr>
            <w:t>Gassmoeller</w:t>
          </w:r>
          <w:proofErr w:type="spellEnd"/>
          <w:r w:rsidRPr="00A736C2">
            <w:rPr>
              <w:rFonts w:eastAsia="Times New Roman"/>
              <w:color w:val="000000"/>
            </w:rPr>
            <w:t xml:space="preserve">, R., Glerum, A., Heister, T., &amp; </w:t>
          </w:r>
          <w:proofErr w:type="spellStart"/>
          <w:r w:rsidRPr="00A736C2">
            <w:rPr>
              <w:rFonts w:eastAsia="Times New Roman"/>
              <w:color w:val="000000"/>
            </w:rPr>
            <w:t>Naliboff</w:t>
          </w:r>
          <w:proofErr w:type="spellEnd"/>
          <w:r w:rsidRPr="00A736C2">
            <w:rPr>
              <w:rFonts w:eastAsia="Times New Roman"/>
              <w:color w:val="000000"/>
            </w:rPr>
            <w:t xml:space="preserve">, J. (2021). </w:t>
          </w:r>
          <w:r w:rsidRPr="00A736C2">
            <w:rPr>
              <w:rFonts w:eastAsia="Times New Roman"/>
              <w:i/>
              <w:iCs/>
              <w:color w:val="000000"/>
            </w:rPr>
            <w:t>ASPECT v2.3.0</w:t>
          </w:r>
          <w:r w:rsidRPr="00A736C2">
            <w:rPr>
              <w:rFonts w:eastAsia="Times New Roman"/>
              <w:color w:val="000000"/>
            </w:rPr>
            <w:t>. Zenodo. https://doi.org/10.5281/zenodo.5131909</w:t>
          </w:r>
        </w:p>
        <w:p w14:paraId="794204C6" w14:textId="77777777" w:rsidR="00A736C2" w:rsidRPr="00A736C2" w:rsidRDefault="00A736C2">
          <w:pPr>
            <w:autoSpaceDE w:val="0"/>
            <w:autoSpaceDN w:val="0"/>
            <w:ind w:hanging="480"/>
            <w:divId w:val="457263447"/>
            <w:rPr>
              <w:rFonts w:eastAsia="Times New Roman"/>
              <w:color w:val="000000"/>
            </w:rPr>
          </w:pPr>
          <w:r w:rsidRPr="00A736C2">
            <w:rPr>
              <w:rFonts w:eastAsia="Times New Roman"/>
              <w:color w:val="000000"/>
            </w:rPr>
            <w:t xml:space="preserve">Davis, R. O., &amp; </w:t>
          </w:r>
          <w:proofErr w:type="spellStart"/>
          <w:r w:rsidRPr="00A736C2">
            <w:rPr>
              <w:rFonts w:eastAsia="Times New Roman"/>
              <w:color w:val="000000"/>
            </w:rPr>
            <w:t>Selvadurai</w:t>
          </w:r>
          <w:proofErr w:type="spellEnd"/>
          <w:r w:rsidRPr="00A736C2">
            <w:rPr>
              <w:rFonts w:eastAsia="Times New Roman"/>
              <w:color w:val="000000"/>
            </w:rPr>
            <w:t xml:space="preserve">, A. P. S. (2002). </w:t>
          </w:r>
          <w:r w:rsidRPr="00A736C2">
            <w:rPr>
              <w:rFonts w:eastAsia="Times New Roman"/>
              <w:i/>
              <w:iCs/>
              <w:color w:val="000000"/>
            </w:rPr>
            <w:t>Plasticity and Geomechanics</w:t>
          </w:r>
          <w:r w:rsidRPr="00A736C2">
            <w:rPr>
              <w:rFonts w:eastAsia="Times New Roman"/>
              <w:color w:val="000000"/>
            </w:rPr>
            <w:t>. https://doi.org/10.1017/CBO9780511614958</w:t>
          </w:r>
        </w:p>
        <w:p w14:paraId="74BE291F" w14:textId="77777777" w:rsidR="00A736C2" w:rsidRPr="00A736C2" w:rsidRDefault="00A736C2">
          <w:pPr>
            <w:autoSpaceDE w:val="0"/>
            <w:autoSpaceDN w:val="0"/>
            <w:ind w:hanging="480"/>
            <w:divId w:val="1487472620"/>
            <w:rPr>
              <w:rFonts w:eastAsia="Times New Roman"/>
              <w:color w:val="000000"/>
            </w:rPr>
          </w:pPr>
          <w:r w:rsidRPr="00A736C2">
            <w:rPr>
              <w:rFonts w:eastAsia="Times New Roman"/>
              <w:color w:val="000000"/>
            </w:rPr>
            <w:t xml:space="preserve">Keskin, M. (2003). Magma generation by slab steepening and breakoff beneath a subduction-accretion complex: An alternative model for collision-related volcanism in Eastern Anatolia, Turkey. </w:t>
          </w:r>
          <w:r w:rsidRPr="00A736C2">
            <w:rPr>
              <w:rFonts w:eastAsia="Times New Roman"/>
              <w:i/>
              <w:iCs/>
              <w:color w:val="000000"/>
            </w:rPr>
            <w:t>Geophysical Research Letters</w:t>
          </w:r>
          <w:r w:rsidRPr="00A736C2">
            <w:rPr>
              <w:rFonts w:eastAsia="Times New Roman"/>
              <w:color w:val="000000"/>
            </w:rPr>
            <w:t xml:space="preserve">, </w:t>
          </w:r>
          <w:r w:rsidRPr="00A736C2">
            <w:rPr>
              <w:rFonts w:eastAsia="Times New Roman"/>
              <w:i/>
              <w:iCs/>
              <w:color w:val="000000"/>
            </w:rPr>
            <w:t>30</w:t>
          </w:r>
          <w:r w:rsidRPr="00A736C2">
            <w:rPr>
              <w:rFonts w:eastAsia="Times New Roman"/>
              <w:color w:val="000000"/>
            </w:rPr>
            <w:t>(24). https://doi.org/10.1029/2003GL018019</w:t>
          </w:r>
        </w:p>
        <w:p w14:paraId="3E3C7A94" w14:textId="77777777" w:rsidR="00A736C2" w:rsidRPr="00A736C2" w:rsidRDefault="00A736C2">
          <w:pPr>
            <w:autoSpaceDE w:val="0"/>
            <w:autoSpaceDN w:val="0"/>
            <w:ind w:hanging="480"/>
            <w:divId w:val="230893766"/>
            <w:rPr>
              <w:rFonts w:eastAsia="Times New Roman"/>
              <w:color w:val="000000"/>
            </w:rPr>
          </w:pPr>
          <w:r w:rsidRPr="00A736C2">
            <w:rPr>
              <w:rFonts w:eastAsia="Times New Roman"/>
              <w:color w:val="000000"/>
            </w:rPr>
            <w:t xml:space="preserve">Ryan, W. B. F., </w:t>
          </w:r>
          <w:proofErr w:type="spellStart"/>
          <w:r w:rsidRPr="00A736C2">
            <w:rPr>
              <w:rFonts w:eastAsia="Times New Roman"/>
              <w:color w:val="000000"/>
            </w:rPr>
            <w:t>Carbotte</w:t>
          </w:r>
          <w:proofErr w:type="spellEnd"/>
          <w:r w:rsidRPr="00A736C2">
            <w:rPr>
              <w:rFonts w:eastAsia="Times New Roman"/>
              <w:color w:val="000000"/>
            </w:rPr>
            <w:t xml:space="preserve">, S. M., Coplan, J. O., O’Hara, S., Melkonian, A., Arko, R., Weissel, R. A., Ferrini, V., Goodwillie, A., Nitsche, F., Bonczkowski, J., &amp; Zemsky, R. (2009). Global Multi-Resolution Topography synthesis. </w:t>
          </w:r>
          <w:r w:rsidRPr="00A736C2">
            <w:rPr>
              <w:rFonts w:eastAsia="Times New Roman"/>
              <w:i/>
              <w:iCs/>
              <w:color w:val="000000"/>
            </w:rPr>
            <w:t>Geochemistry, Geophysics, Geosystems</w:t>
          </w:r>
          <w:r w:rsidRPr="00A736C2">
            <w:rPr>
              <w:rFonts w:eastAsia="Times New Roman"/>
              <w:color w:val="000000"/>
            </w:rPr>
            <w:t xml:space="preserve">, </w:t>
          </w:r>
          <w:r w:rsidRPr="00A736C2">
            <w:rPr>
              <w:rFonts w:eastAsia="Times New Roman"/>
              <w:i/>
              <w:iCs/>
              <w:color w:val="000000"/>
            </w:rPr>
            <w:t>10</w:t>
          </w:r>
          <w:r w:rsidRPr="00A736C2">
            <w:rPr>
              <w:rFonts w:eastAsia="Times New Roman"/>
              <w:color w:val="000000"/>
            </w:rPr>
            <w:t>(3). https://doi.org/10.1029/2008GC002332</w:t>
          </w:r>
        </w:p>
        <w:p w14:paraId="31376465" w14:textId="77777777" w:rsidR="00A736C2" w:rsidRPr="00A736C2" w:rsidRDefault="00A736C2">
          <w:pPr>
            <w:autoSpaceDE w:val="0"/>
            <w:autoSpaceDN w:val="0"/>
            <w:ind w:hanging="480"/>
            <w:divId w:val="1356812392"/>
            <w:rPr>
              <w:rFonts w:eastAsia="Times New Roman"/>
              <w:color w:val="000000"/>
            </w:rPr>
          </w:pPr>
          <w:r w:rsidRPr="00A736C2">
            <w:rPr>
              <w:rFonts w:eastAsia="Times New Roman"/>
              <w:color w:val="000000"/>
            </w:rPr>
            <w:t xml:space="preserve">Schubert, G., Turcotte, D. L., &amp; Olson, P. (2001). Mantle Convection in the Earth and Planets. </w:t>
          </w:r>
          <w:r w:rsidRPr="00A736C2">
            <w:rPr>
              <w:rFonts w:eastAsia="Times New Roman"/>
              <w:i/>
              <w:iCs/>
              <w:color w:val="000000"/>
            </w:rPr>
            <w:t>Mantle Convection in the Earth and Planets</w:t>
          </w:r>
          <w:r w:rsidRPr="00A736C2">
            <w:rPr>
              <w:rFonts w:eastAsia="Times New Roman"/>
              <w:color w:val="000000"/>
            </w:rPr>
            <w:t>. https://doi.org/10.1017/CBO9780511612879</w:t>
          </w:r>
        </w:p>
        <w:p w14:paraId="35134E5C" w14:textId="77777777" w:rsidR="00A736C2" w:rsidRPr="00A736C2" w:rsidRDefault="00A736C2">
          <w:pPr>
            <w:autoSpaceDE w:val="0"/>
            <w:autoSpaceDN w:val="0"/>
            <w:ind w:hanging="480"/>
            <w:divId w:val="606621755"/>
            <w:rPr>
              <w:rFonts w:eastAsia="Times New Roman"/>
              <w:color w:val="000000"/>
            </w:rPr>
          </w:pPr>
          <w:r w:rsidRPr="00A736C2">
            <w:rPr>
              <w:rFonts w:eastAsia="Times New Roman"/>
              <w:color w:val="000000"/>
            </w:rPr>
            <w:t xml:space="preserve">van </w:t>
          </w:r>
          <w:proofErr w:type="spellStart"/>
          <w:r w:rsidRPr="00A736C2">
            <w:rPr>
              <w:rFonts w:eastAsia="Times New Roman"/>
              <w:color w:val="000000"/>
            </w:rPr>
            <w:t>Hinsbergen</w:t>
          </w:r>
          <w:proofErr w:type="spellEnd"/>
          <w:r w:rsidRPr="00A736C2">
            <w:rPr>
              <w:rFonts w:eastAsia="Times New Roman"/>
              <w:color w:val="000000"/>
            </w:rPr>
            <w:t xml:space="preserve">, D. J. J., </w:t>
          </w:r>
          <w:proofErr w:type="spellStart"/>
          <w:r w:rsidRPr="00A736C2">
            <w:rPr>
              <w:rFonts w:eastAsia="Times New Roman"/>
              <w:color w:val="000000"/>
            </w:rPr>
            <w:t>Gürer</w:t>
          </w:r>
          <w:proofErr w:type="spellEnd"/>
          <w:r w:rsidRPr="00A736C2">
            <w:rPr>
              <w:rFonts w:eastAsia="Times New Roman"/>
              <w:color w:val="000000"/>
            </w:rPr>
            <w:t xml:space="preserve">, D., Koç, A., &amp; Lom, N. (2024). Shortening and extrusion in the East Anatolian Plateau: How was Neogene Arabia-Eurasia convergence tectonically accommodated? </w:t>
          </w:r>
          <w:r w:rsidRPr="00A736C2">
            <w:rPr>
              <w:rFonts w:eastAsia="Times New Roman"/>
              <w:i/>
              <w:iCs/>
              <w:color w:val="000000"/>
            </w:rPr>
            <w:t>Earth and Planetary Science Letters</w:t>
          </w:r>
          <w:r w:rsidRPr="00A736C2">
            <w:rPr>
              <w:rFonts w:eastAsia="Times New Roman"/>
              <w:color w:val="000000"/>
            </w:rPr>
            <w:t xml:space="preserve">, </w:t>
          </w:r>
          <w:r w:rsidRPr="00A736C2">
            <w:rPr>
              <w:rFonts w:eastAsia="Times New Roman"/>
              <w:i/>
              <w:iCs/>
              <w:color w:val="000000"/>
            </w:rPr>
            <w:t>641</w:t>
          </w:r>
          <w:r w:rsidRPr="00A736C2">
            <w:rPr>
              <w:rFonts w:eastAsia="Times New Roman"/>
              <w:color w:val="000000"/>
            </w:rPr>
            <w:t>, 118827. https://doi.org/10.1016/J.EPSL.2024.118827</w:t>
          </w:r>
        </w:p>
        <w:p w14:paraId="50D3D9A0" w14:textId="40B1E6D4" w:rsidR="002F56DE" w:rsidRDefault="00A736C2">
          <w:r w:rsidRPr="00A736C2">
            <w:rPr>
              <w:rFonts w:eastAsia="Times New Roman"/>
              <w:color w:val="000000"/>
            </w:rPr>
            <w:t> </w:t>
          </w:r>
        </w:p>
      </w:sdtContent>
    </w:sdt>
    <w:sectPr w:rsidR="002F56DE" w:rsidSect="006462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TLiti">
    <w:charset w:val="86"/>
    <w:family w:val="auto"/>
    <w:pitch w:val="variable"/>
    <w:sig w:usb0="00000001" w:usb1="080F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51"/>
    <w:rsid w:val="00007FEE"/>
    <w:rsid w:val="0001531B"/>
    <w:rsid w:val="000E0CE0"/>
    <w:rsid w:val="000E4B56"/>
    <w:rsid w:val="001820C6"/>
    <w:rsid w:val="00193378"/>
    <w:rsid w:val="001E4357"/>
    <w:rsid w:val="002010F2"/>
    <w:rsid w:val="00231160"/>
    <w:rsid w:val="002F0451"/>
    <w:rsid w:val="002F56DE"/>
    <w:rsid w:val="00317C7C"/>
    <w:rsid w:val="00331AAF"/>
    <w:rsid w:val="00332209"/>
    <w:rsid w:val="003B590E"/>
    <w:rsid w:val="00493A1A"/>
    <w:rsid w:val="004B6019"/>
    <w:rsid w:val="00646253"/>
    <w:rsid w:val="00647D7A"/>
    <w:rsid w:val="00741D7A"/>
    <w:rsid w:val="007960B5"/>
    <w:rsid w:val="007B5496"/>
    <w:rsid w:val="007C2DAE"/>
    <w:rsid w:val="008371F7"/>
    <w:rsid w:val="008C6980"/>
    <w:rsid w:val="00935743"/>
    <w:rsid w:val="0096782B"/>
    <w:rsid w:val="009C0491"/>
    <w:rsid w:val="009F2E4A"/>
    <w:rsid w:val="00A25CF3"/>
    <w:rsid w:val="00A736C2"/>
    <w:rsid w:val="00A8245E"/>
    <w:rsid w:val="00B07E9C"/>
    <w:rsid w:val="00B63401"/>
    <w:rsid w:val="00C3397D"/>
    <w:rsid w:val="00C83706"/>
    <w:rsid w:val="00CA062E"/>
    <w:rsid w:val="00CA322A"/>
    <w:rsid w:val="00D848B8"/>
    <w:rsid w:val="00E13A4B"/>
    <w:rsid w:val="00E92494"/>
    <w:rsid w:val="00F25383"/>
    <w:rsid w:val="00FB067C"/>
    <w:rsid w:val="00FB6A85"/>
    <w:rsid w:val="00FC2144"/>
    <w:rsid w:val="00FE6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CD15"/>
  <w15:chartTrackingRefBased/>
  <w15:docId w15:val="{B2DF9561-0FEB-EB49-96AC-ABAF86A6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C2"/>
    <w:pPr>
      <w:ind w:firstLine="720"/>
    </w:pPr>
    <w:rPr>
      <w:rFonts w:ascii="Times New Roman" w:eastAsia="Calibri" w:hAnsi="Times New Roman" w:cs="Times New Roman"/>
      <w:kern w:val="0"/>
      <w:szCs w:val="22"/>
      <w:lang w:val="en-US"/>
      <w14:ligatures w14:val="none"/>
    </w:rPr>
  </w:style>
  <w:style w:type="paragraph" w:styleId="Heading1">
    <w:name w:val="heading 1"/>
    <w:basedOn w:val="Normal"/>
    <w:next w:val="Normal"/>
    <w:link w:val="Heading1Char"/>
    <w:uiPriority w:val="9"/>
    <w:qFormat/>
    <w:rsid w:val="002F0451"/>
    <w:pPr>
      <w:keepNext/>
      <w:keepLines/>
      <w:spacing w:before="360" w:after="80"/>
      <w:ind w:firstLine="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F0451"/>
    <w:pPr>
      <w:keepNext/>
      <w:keepLines/>
      <w:spacing w:before="160" w:after="80"/>
      <w:ind w:firstLine="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F0451"/>
    <w:pPr>
      <w:keepNext/>
      <w:keepLines/>
      <w:spacing w:before="160" w:after="80"/>
      <w:ind w:firstLine="0"/>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F0451"/>
    <w:pPr>
      <w:keepNext/>
      <w:keepLines/>
      <w:spacing w:before="80" w:after="40"/>
      <w:ind w:firstLine="0"/>
      <w:outlineLvl w:val="3"/>
    </w:pPr>
    <w:rPr>
      <w:rFonts w:asciiTheme="minorHAnsi" w:eastAsiaTheme="majorEastAsia" w:hAnsiTheme="minorHAnsi" w:cstheme="majorBidi"/>
      <w:i/>
      <w:iCs/>
      <w:color w:val="0F4761" w:themeColor="accent1" w:themeShade="BF"/>
      <w:kern w:val="2"/>
      <w:szCs w:val="24"/>
      <w:lang w:val="en-GB"/>
      <w14:ligatures w14:val="standardContextual"/>
    </w:rPr>
  </w:style>
  <w:style w:type="paragraph" w:styleId="Heading5">
    <w:name w:val="heading 5"/>
    <w:basedOn w:val="Normal"/>
    <w:next w:val="Normal"/>
    <w:link w:val="Heading5Char"/>
    <w:uiPriority w:val="9"/>
    <w:semiHidden/>
    <w:unhideWhenUsed/>
    <w:qFormat/>
    <w:rsid w:val="002F0451"/>
    <w:pPr>
      <w:keepNext/>
      <w:keepLines/>
      <w:spacing w:before="80" w:after="40"/>
      <w:ind w:firstLine="0"/>
      <w:outlineLvl w:val="4"/>
    </w:pPr>
    <w:rPr>
      <w:rFonts w:asciiTheme="minorHAnsi" w:eastAsiaTheme="majorEastAsia" w:hAnsiTheme="minorHAnsi" w:cstheme="majorBidi"/>
      <w:color w:val="0F4761" w:themeColor="accent1" w:themeShade="BF"/>
      <w:kern w:val="2"/>
      <w:szCs w:val="24"/>
      <w:lang w:val="en-GB"/>
      <w14:ligatures w14:val="standardContextual"/>
    </w:rPr>
  </w:style>
  <w:style w:type="paragraph" w:styleId="Heading6">
    <w:name w:val="heading 6"/>
    <w:basedOn w:val="Normal"/>
    <w:next w:val="Normal"/>
    <w:link w:val="Heading6Char"/>
    <w:uiPriority w:val="9"/>
    <w:semiHidden/>
    <w:unhideWhenUsed/>
    <w:qFormat/>
    <w:rsid w:val="002F0451"/>
    <w:pPr>
      <w:keepNext/>
      <w:keepLines/>
      <w:spacing w:before="40"/>
      <w:ind w:firstLine="0"/>
      <w:outlineLvl w:val="5"/>
    </w:pPr>
    <w:rPr>
      <w:rFonts w:asciiTheme="minorHAnsi" w:eastAsiaTheme="majorEastAsia" w:hAnsiTheme="minorHAnsi" w:cstheme="majorBidi"/>
      <w:i/>
      <w:iCs/>
      <w:color w:val="595959" w:themeColor="text1" w:themeTint="A6"/>
      <w:kern w:val="2"/>
      <w:szCs w:val="24"/>
      <w:lang w:val="en-GB"/>
      <w14:ligatures w14:val="standardContextual"/>
    </w:rPr>
  </w:style>
  <w:style w:type="paragraph" w:styleId="Heading7">
    <w:name w:val="heading 7"/>
    <w:basedOn w:val="Normal"/>
    <w:next w:val="Normal"/>
    <w:link w:val="Heading7Char"/>
    <w:uiPriority w:val="9"/>
    <w:semiHidden/>
    <w:unhideWhenUsed/>
    <w:qFormat/>
    <w:rsid w:val="002F0451"/>
    <w:pPr>
      <w:keepNext/>
      <w:keepLines/>
      <w:spacing w:before="40"/>
      <w:ind w:firstLine="0"/>
      <w:outlineLvl w:val="6"/>
    </w:pPr>
    <w:rPr>
      <w:rFonts w:asciiTheme="minorHAnsi" w:eastAsiaTheme="majorEastAsia" w:hAnsiTheme="minorHAnsi" w:cstheme="majorBidi"/>
      <w:color w:val="595959" w:themeColor="text1" w:themeTint="A6"/>
      <w:kern w:val="2"/>
      <w:szCs w:val="24"/>
      <w:lang w:val="en-GB"/>
      <w14:ligatures w14:val="standardContextual"/>
    </w:rPr>
  </w:style>
  <w:style w:type="paragraph" w:styleId="Heading8">
    <w:name w:val="heading 8"/>
    <w:basedOn w:val="Normal"/>
    <w:next w:val="Normal"/>
    <w:link w:val="Heading8Char"/>
    <w:uiPriority w:val="9"/>
    <w:semiHidden/>
    <w:unhideWhenUsed/>
    <w:qFormat/>
    <w:rsid w:val="002F0451"/>
    <w:pPr>
      <w:keepNext/>
      <w:keepLines/>
      <w:ind w:firstLine="0"/>
      <w:outlineLvl w:val="7"/>
    </w:pPr>
    <w:rPr>
      <w:rFonts w:asciiTheme="minorHAnsi" w:eastAsiaTheme="majorEastAsia" w:hAnsiTheme="minorHAnsi" w:cstheme="majorBidi"/>
      <w:i/>
      <w:iCs/>
      <w:color w:val="272727" w:themeColor="text1" w:themeTint="D8"/>
      <w:kern w:val="2"/>
      <w:szCs w:val="24"/>
      <w:lang w:val="en-GB"/>
      <w14:ligatures w14:val="standardContextual"/>
    </w:rPr>
  </w:style>
  <w:style w:type="paragraph" w:styleId="Heading9">
    <w:name w:val="heading 9"/>
    <w:basedOn w:val="Normal"/>
    <w:next w:val="Normal"/>
    <w:link w:val="Heading9Char"/>
    <w:uiPriority w:val="9"/>
    <w:semiHidden/>
    <w:unhideWhenUsed/>
    <w:qFormat/>
    <w:rsid w:val="002F0451"/>
    <w:pPr>
      <w:keepNext/>
      <w:keepLines/>
      <w:ind w:firstLine="0"/>
      <w:outlineLvl w:val="8"/>
    </w:pPr>
    <w:rPr>
      <w:rFonts w:asciiTheme="minorHAnsi" w:eastAsiaTheme="majorEastAsia" w:hAnsiTheme="minorHAnsi" w:cstheme="majorBidi"/>
      <w:color w:val="272727" w:themeColor="text1" w:themeTint="D8"/>
      <w:kern w:val="2"/>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451"/>
    <w:rPr>
      <w:rFonts w:eastAsiaTheme="majorEastAsia" w:cstheme="majorBidi"/>
      <w:color w:val="272727" w:themeColor="text1" w:themeTint="D8"/>
    </w:rPr>
  </w:style>
  <w:style w:type="paragraph" w:styleId="Title">
    <w:name w:val="Title"/>
    <w:basedOn w:val="Normal"/>
    <w:next w:val="Normal"/>
    <w:link w:val="TitleChar"/>
    <w:uiPriority w:val="10"/>
    <w:qFormat/>
    <w:rsid w:val="002F0451"/>
    <w:pPr>
      <w:spacing w:after="80"/>
      <w:ind w:firstLine="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F0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451"/>
    <w:pPr>
      <w:numPr>
        <w:ilvl w:val="1"/>
      </w:numPr>
      <w:spacing w:after="160"/>
      <w:ind w:firstLine="720"/>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F0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451"/>
    <w:pPr>
      <w:spacing w:before="160" w:after="160"/>
      <w:ind w:firstLine="0"/>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QuoteChar">
    <w:name w:val="Quote Char"/>
    <w:basedOn w:val="DefaultParagraphFont"/>
    <w:link w:val="Quote"/>
    <w:uiPriority w:val="29"/>
    <w:rsid w:val="002F0451"/>
    <w:rPr>
      <w:i/>
      <w:iCs/>
      <w:color w:val="404040" w:themeColor="text1" w:themeTint="BF"/>
    </w:rPr>
  </w:style>
  <w:style w:type="paragraph" w:styleId="ListParagraph">
    <w:name w:val="List Paragraph"/>
    <w:basedOn w:val="Normal"/>
    <w:uiPriority w:val="34"/>
    <w:qFormat/>
    <w:rsid w:val="002F0451"/>
    <w:pPr>
      <w:ind w:left="720" w:firstLine="0"/>
      <w:contextualSpacing/>
    </w:pPr>
    <w:rPr>
      <w:rFonts w:asciiTheme="minorHAnsi" w:eastAsiaTheme="minorHAnsi" w:hAnsiTheme="minorHAnsi" w:cstheme="minorBidi"/>
      <w:kern w:val="2"/>
      <w:szCs w:val="24"/>
      <w:lang w:val="en-GB"/>
      <w14:ligatures w14:val="standardContextual"/>
    </w:rPr>
  </w:style>
  <w:style w:type="character" w:styleId="IntenseEmphasis">
    <w:name w:val="Intense Emphasis"/>
    <w:basedOn w:val="DefaultParagraphFont"/>
    <w:uiPriority w:val="21"/>
    <w:qFormat/>
    <w:rsid w:val="002F0451"/>
    <w:rPr>
      <w:i/>
      <w:iCs/>
      <w:color w:val="0F4761" w:themeColor="accent1" w:themeShade="BF"/>
    </w:rPr>
  </w:style>
  <w:style w:type="paragraph" w:styleId="IntenseQuote">
    <w:name w:val="Intense Quote"/>
    <w:basedOn w:val="Normal"/>
    <w:next w:val="Normal"/>
    <w:link w:val="IntenseQuoteChar"/>
    <w:uiPriority w:val="30"/>
    <w:qFormat/>
    <w:rsid w:val="002F0451"/>
    <w:pPr>
      <w:pBdr>
        <w:top w:val="single" w:sz="4" w:space="10" w:color="0F4761" w:themeColor="accent1" w:themeShade="BF"/>
        <w:bottom w:val="single" w:sz="4" w:space="10" w:color="0F4761" w:themeColor="accent1" w:themeShade="BF"/>
      </w:pBdr>
      <w:spacing w:before="360" w:after="360"/>
      <w:ind w:left="864" w:right="864" w:firstLine="0"/>
      <w:jc w:val="center"/>
    </w:pPr>
    <w:rPr>
      <w:rFonts w:asciiTheme="minorHAnsi" w:eastAsiaTheme="minorHAnsi" w:hAnsiTheme="minorHAnsi" w:cstheme="minorBidi"/>
      <w:i/>
      <w:iCs/>
      <w:color w:val="0F4761" w:themeColor="accent1" w:themeShade="BF"/>
      <w:kern w:val="2"/>
      <w:szCs w:val="24"/>
      <w:lang w:val="en-GB"/>
      <w14:ligatures w14:val="standardContextual"/>
    </w:rPr>
  </w:style>
  <w:style w:type="character" w:customStyle="1" w:styleId="IntenseQuoteChar">
    <w:name w:val="Intense Quote Char"/>
    <w:basedOn w:val="DefaultParagraphFont"/>
    <w:link w:val="IntenseQuote"/>
    <w:uiPriority w:val="30"/>
    <w:rsid w:val="002F0451"/>
    <w:rPr>
      <w:i/>
      <w:iCs/>
      <w:color w:val="0F4761" w:themeColor="accent1" w:themeShade="BF"/>
    </w:rPr>
  </w:style>
  <w:style w:type="character" w:styleId="IntenseReference">
    <w:name w:val="Intense Reference"/>
    <w:basedOn w:val="DefaultParagraphFont"/>
    <w:uiPriority w:val="32"/>
    <w:qFormat/>
    <w:rsid w:val="002F0451"/>
    <w:rPr>
      <w:b/>
      <w:bCs/>
      <w:smallCaps/>
      <w:color w:val="0F4761" w:themeColor="accent1" w:themeShade="BF"/>
      <w:spacing w:val="5"/>
    </w:rPr>
  </w:style>
  <w:style w:type="paragraph" w:customStyle="1" w:styleId="Body">
    <w:name w:val="Body"/>
    <w:rsid w:val="00A736C2"/>
    <w:pPr>
      <w:spacing w:before="100" w:beforeAutospacing="1" w:after="240" w:afterAutospacing="1" w:line="360" w:lineRule="auto"/>
      <w:ind w:firstLine="720"/>
      <w:jc w:val="both"/>
    </w:pPr>
    <w:rPr>
      <w:rFonts w:ascii="Helvetica" w:eastAsia="Helvetica" w:hAnsi="Helvetica" w:cs="Times New Roman"/>
      <w:noProof/>
      <w:color w:val="000000"/>
      <w:kern w:val="0"/>
      <w:szCs w:val="20"/>
      <w:u w:color="000000"/>
      <w:lang w:val="en-US"/>
      <w14:ligatures w14:val="none"/>
    </w:rPr>
  </w:style>
  <w:style w:type="character" w:styleId="LineNumber">
    <w:name w:val="line number"/>
    <w:basedOn w:val="DefaultParagraphFont"/>
    <w:uiPriority w:val="99"/>
    <w:semiHidden/>
    <w:unhideWhenUsed/>
    <w:rsid w:val="00A736C2"/>
  </w:style>
  <w:style w:type="character" w:styleId="PlaceholderText">
    <w:name w:val="Placeholder Text"/>
    <w:basedOn w:val="DefaultParagraphFont"/>
    <w:uiPriority w:val="99"/>
    <w:semiHidden/>
    <w:rsid w:val="00A736C2"/>
    <w:rPr>
      <w:color w:val="666666"/>
    </w:rPr>
  </w:style>
  <w:style w:type="paragraph" w:styleId="Caption">
    <w:name w:val="caption"/>
    <w:basedOn w:val="Normal"/>
    <w:next w:val="Normal"/>
    <w:uiPriority w:val="35"/>
    <w:unhideWhenUsed/>
    <w:qFormat/>
    <w:rsid w:val="00A736C2"/>
    <w:pPr>
      <w:spacing w:after="200"/>
    </w:pPr>
    <w:rPr>
      <w:i/>
      <w:iCs/>
      <w:color w:val="0E2841" w:themeColor="text2"/>
      <w:sz w:val="18"/>
      <w:szCs w:val="18"/>
    </w:rPr>
  </w:style>
  <w:style w:type="character" w:styleId="Strong">
    <w:name w:val="Strong"/>
    <w:basedOn w:val="DefaultParagraphFont"/>
    <w:uiPriority w:val="22"/>
    <w:qFormat/>
    <w:rsid w:val="00A8245E"/>
    <w:rPr>
      <w:b/>
      <w:bCs/>
    </w:rPr>
  </w:style>
  <w:style w:type="paragraph" w:customStyle="1" w:styleId="Arttitle">
    <w:name w:val="Art title"/>
    <w:basedOn w:val="Normal"/>
    <w:rsid w:val="00007FEE"/>
    <w:pPr>
      <w:ind w:firstLine="0"/>
      <w:outlineLvl w:val="0"/>
    </w:pPr>
    <w:rPr>
      <w:rFonts w:eastAsia="Times New Roman"/>
      <w:sz w:val="36"/>
      <w:szCs w:val="24"/>
    </w:rPr>
  </w:style>
  <w:style w:type="paragraph" w:customStyle="1" w:styleId="Author">
    <w:name w:val="Author"/>
    <w:basedOn w:val="Normal"/>
    <w:rsid w:val="00007FEE"/>
    <w:pPr>
      <w:ind w:firstLine="0"/>
    </w:pPr>
    <w:rPr>
      <w:rFonts w:eastAsia="Times New Roman"/>
      <w:b/>
      <w:szCs w:val="24"/>
    </w:rPr>
  </w:style>
  <w:style w:type="paragraph" w:customStyle="1" w:styleId="Tagline">
    <w:name w:val="Tagline"/>
    <w:basedOn w:val="Normal"/>
    <w:link w:val="TaglineChar"/>
    <w:rsid w:val="00007FEE"/>
    <w:pPr>
      <w:ind w:firstLine="0"/>
    </w:pPr>
    <w:rPr>
      <w:rFonts w:eastAsia="Times New Roman"/>
      <w:szCs w:val="24"/>
    </w:rPr>
  </w:style>
  <w:style w:type="character" w:customStyle="1" w:styleId="TaglineChar">
    <w:name w:val="Tagline Char"/>
    <w:basedOn w:val="DefaultParagraphFont"/>
    <w:link w:val="Tagline"/>
    <w:rsid w:val="00007FEE"/>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007F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721">
      <w:bodyDiv w:val="1"/>
      <w:marLeft w:val="0"/>
      <w:marRight w:val="0"/>
      <w:marTop w:val="0"/>
      <w:marBottom w:val="0"/>
      <w:divBdr>
        <w:top w:val="none" w:sz="0" w:space="0" w:color="auto"/>
        <w:left w:val="none" w:sz="0" w:space="0" w:color="auto"/>
        <w:bottom w:val="none" w:sz="0" w:space="0" w:color="auto"/>
        <w:right w:val="none" w:sz="0" w:space="0" w:color="auto"/>
      </w:divBdr>
    </w:div>
    <w:div w:id="465398082">
      <w:bodyDiv w:val="1"/>
      <w:marLeft w:val="0"/>
      <w:marRight w:val="0"/>
      <w:marTop w:val="0"/>
      <w:marBottom w:val="0"/>
      <w:divBdr>
        <w:top w:val="none" w:sz="0" w:space="0" w:color="auto"/>
        <w:left w:val="none" w:sz="0" w:space="0" w:color="auto"/>
        <w:bottom w:val="none" w:sz="0" w:space="0" w:color="auto"/>
        <w:right w:val="none" w:sz="0" w:space="0" w:color="auto"/>
      </w:divBdr>
    </w:div>
    <w:div w:id="654064137">
      <w:bodyDiv w:val="1"/>
      <w:marLeft w:val="0"/>
      <w:marRight w:val="0"/>
      <w:marTop w:val="0"/>
      <w:marBottom w:val="0"/>
      <w:divBdr>
        <w:top w:val="none" w:sz="0" w:space="0" w:color="auto"/>
        <w:left w:val="none" w:sz="0" w:space="0" w:color="auto"/>
        <w:bottom w:val="none" w:sz="0" w:space="0" w:color="auto"/>
        <w:right w:val="none" w:sz="0" w:space="0" w:color="auto"/>
      </w:divBdr>
    </w:div>
    <w:div w:id="1124538327">
      <w:bodyDiv w:val="1"/>
      <w:marLeft w:val="0"/>
      <w:marRight w:val="0"/>
      <w:marTop w:val="0"/>
      <w:marBottom w:val="0"/>
      <w:divBdr>
        <w:top w:val="none" w:sz="0" w:space="0" w:color="auto"/>
        <w:left w:val="none" w:sz="0" w:space="0" w:color="auto"/>
        <w:bottom w:val="none" w:sz="0" w:space="0" w:color="auto"/>
        <w:right w:val="none" w:sz="0" w:space="0" w:color="auto"/>
      </w:divBdr>
      <w:divsChild>
        <w:div w:id="1125659054">
          <w:marLeft w:val="480"/>
          <w:marRight w:val="0"/>
          <w:marTop w:val="0"/>
          <w:marBottom w:val="0"/>
          <w:divBdr>
            <w:top w:val="none" w:sz="0" w:space="0" w:color="auto"/>
            <w:left w:val="none" w:sz="0" w:space="0" w:color="auto"/>
            <w:bottom w:val="none" w:sz="0" w:space="0" w:color="auto"/>
            <w:right w:val="none" w:sz="0" w:space="0" w:color="auto"/>
          </w:divBdr>
        </w:div>
        <w:div w:id="457263447">
          <w:marLeft w:val="480"/>
          <w:marRight w:val="0"/>
          <w:marTop w:val="0"/>
          <w:marBottom w:val="0"/>
          <w:divBdr>
            <w:top w:val="none" w:sz="0" w:space="0" w:color="auto"/>
            <w:left w:val="none" w:sz="0" w:space="0" w:color="auto"/>
            <w:bottom w:val="none" w:sz="0" w:space="0" w:color="auto"/>
            <w:right w:val="none" w:sz="0" w:space="0" w:color="auto"/>
          </w:divBdr>
        </w:div>
        <w:div w:id="1487472620">
          <w:marLeft w:val="480"/>
          <w:marRight w:val="0"/>
          <w:marTop w:val="0"/>
          <w:marBottom w:val="0"/>
          <w:divBdr>
            <w:top w:val="none" w:sz="0" w:space="0" w:color="auto"/>
            <w:left w:val="none" w:sz="0" w:space="0" w:color="auto"/>
            <w:bottom w:val="none" w:sz="0" w:space="0" w:color="auto"/>
            <w:right w:val="none" w:sz="0" w:space="0" w:color="auto"/>
          </w:divBdr>
        </w:div>
        <w:div w:id="230893766">
          <w:marLeft w:val="480"/>
          <w:marRight w:val="0"/>
          <w:marTop w:val="0"/>
          <w:marBottom w:val="0"/>
          <w:divBdr>
            <w:top w:val="none" w:sz="0" w:space="0" w:color="auto"/>
            <w:left w:val="none" w:sz="0" w:space="0" w:color="auto"/>
            <w:bottom w:val="none" w:sz="0" w:space="0" w:color="auto"/>
            <w:right w:val="none" w:sz="0" w:space="0" w:color="auto"/>
          </w:divBdr>
        </w:div>
        <w:div w:id="1356812392">
          <w:marLeft w:val="480"/>
          <w:marRight w:val="0"/>
          <w:marTop w:val="0"/>
          <w:marBottom w:val="0"/>
          <w:divBdr>
            <w:top w:val="none" w:sz="0" w:space="0" w:color="auto"/>
            <w:left w:val="none" w:sz="0" w:space="0" w:color="auto"/>
            <w:bottom w:val="none" w:sz="0" w:space="0" w:color="auto"/>
            <w:right w:val="none" w:sz="0" w:space="0" w:color="auto"/>
          </w:divBdr>
        </w:div>
        <w:div w:id="606621755">
          <w:marLeft w:val="480"/>
          <w:marRight w:val="0"/>
          <w:marTop w:val="0"/>
          <w:marBottom w:val="0"/>
          <w:divBdr>
            <w:top w:val="none" w:sz="0" w:space="0" w:color="auto"/>
            <w:left w:val="none" w:sz="0" w:space="0" w:color="auto"/>
            <w:bottom w:val="none" w:sz="0" w:space="0" w:color="auto"/>
            <w:right w:val="none" w:sz="0" w:space="0" w:color="auto"/>
          </w:divBdr>
        </w:div>
      </w:divsChild>
    </w:div>
    <w:div w:id="1256935844">
      <w:bodyDiv w:val="1"/>
      <w:marLeft w:val="0"/>
      <w:marRight w:val="0"/>
      <w:marTop w:val="0"/>
      <w:marBottom w:val="0"/>
      <w:divBdr>
        <w:top w:val="none" w:sz="0" w:space="0" w:color="auto"/>
        <w:left w:val="none" w:sz="0" w:space="0" w:color="auto"/>
        <w:bottom w:val="none" w:sz="0" w:space="0" w:color="auto"/>
        <w:right w:val="none" w:sz="0" w:space="0" w:color="auto"/>
      </w:divBdr>
    </w:div>
    <w:div w:id="17940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doi.org/10.1130/G53134.1"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747EABF76C7843B96093093185192C"/>
        <w:category>
          <w:name w:val="General"/>
          <w:gallery w:val="placeholder"/>
        </w:category>
        <w:types>
          <w:type w:val="bbPlcHdr"/>
        </w:types>
        <w:behaviors>
          <w:behavior w:val="content"/>
        </w:behaviors>
        <w:guid w:val="{07ACD7FA-7CC6-3F4A-9715-764FE9F8EFDF}"/>
      </w:docPartPr>
      <w:docPartBody>
        <w:p w:rsidR="0058558E" w:rsidRDefault="00F26ACF" w:rsidP="00F26ACF">
          <w:pPr>
            <w:pStyle w:val="71747EABF76C7843B96093093185192C"/>
          </w:pPr>
          <w:r w:rsidRPr="00E834E6">
            <w:rPr>
              <w:rStyle w:val="PlaceholderText"/>
            </w:rPr>
            <w:t>Click or tap here to enter text.</w:t>
          </w:r>
        </w:p>
      </w:docPartBody>
    </w:docPart>
    <w:docPart>
      <w:docPartPr>
        <w:name w:val="BE09BDFAACB8F741A8D4AA3C16C62DBD"/>
        <w:category>
          <w:name w:val="General"/>
          <w:gallery w:val="placeholder"/>
        </w:category>
        <w:types>
          <w:type w:val="bbPlcHdr"/>
        </w:types>
        <w:behaviors>
          <w:behavior w:val="content"/>
        </w:behaviors>
        <w:guid w:val="{2260D8EA-3FA7-3647-94A8-F3FC92EA6F48}"/>
      </w:docPartPr>
      <w:docPartBody>
        <w:p w:rsidR="0058558E" w:rsidRDefault="00F26ACF" w:rsidP="00F26ACF">
          <w:pPr>
            <w:pStyle w:val="BE09BDFAACB8F741A8D4AA3C16C62DBD"/>
          </w:pPr>
          <w:r w:rsidRPr="0096441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3E8B7FE-FD2D-6041-A9C6-3373E4FA2C0B}"/>
      </w:docPartPr>
      <w:docPartBody>
        <w:p w:rsidR="0058558E" w:rsidRDefault="00F26ACF">
          <w:r w:rsidRPr="002409E9">
            <w:rPr>
              <w:rStyle w:val="PlaceholderText"/>
            </w:rPr>
            <w:t>Click or tap here to enter text.</w:t>
          </w:r>
        </w:p>
      </w:docPartBody>
    </w:docPart>
    <w:docPart>
      <w:docPartPr>
        <w:name w:val="0BB600DA7A6896499F0CB7A4C8C1C939"/>
        <w:category>
          <w:name w:val="General"/>
          <w:gallery w:val="placeholder"/>
        </w:category>
        <w:types>
          <w:type w:val="bbPlcHdr"/>
        </w:types>
        <w:behaviors>
          <w:behavior w:val="content"/>
        </w:behaviors>
        <w:guid w:val="{EE952FC9-E025-C74B-941B-159691093C96}"/>
      </w:docPartPr>
      <w:docPartBody>
        <w:p w:rsidR="006D4B7C" w:rsidRDefault="007D03C5" w:rsidP="007D03C5">
          <w:pPr>
            <w:pStyle w:val="0BB600DA7A6896499F0CB7A4C8C1C939"/>
          </w:pPr>
          <w:r w:rsidRPr="009644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TLiti">
    <w:charset w:val="86"/>
    <w:family w:val="auto"/>
    <w:pitch w:val="variable"/>
    <w:sig w:usb0="00000001" w:usb1="080F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F"/>
    <w:rsid w:val="000F38E6"/>
    <w:rsid w:val="003B590E"/>
    <w:rsid w:val="0058558E"/>
    <w:rsid w:val="005B2F59"/>
    <w:rsid w:val="00647D7A"/>
    <w:rsid w:val="00653DD5"/>
    <w:rsid w:val="006D4B7C"/>
    <w:rsid w:val="007B0E51"/>
    <w:rsid w:val="007C2DAE"/>
    <w:rsid w:val="007D03C5"/>
    <w:rsid w:val="00B877C6"/>
    <w:rsid w:val="00C52D50"/>
    <w:rsid w:val="00CA062E"/>
    <w:rsid w:val="00F26ACF"/>
    <w:rsid w:val="00FC2144"/>
    <w:rsid w:val="00FE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3C5"/>
    <w:rPr>
      <w:color w:val="666666"/>
    </w:rPr>
  </w:style>
  <w:style w:type="paragraph" w:customStyle="1" w:styleId="71747EABF76C7843B96093093185192C">
    <w:name w:val="71747EABF76C7843B96093093185192C"/>
    <w:rsid w:val="00F26ACF"/>
  </w:style>
  <w:style w:type="paragraph" w:customStyle="1" w:styleId="BE09BDFAACB8F741A8D4AA3C16C62DBD">
    <w:name w:val="BE09BDFAACB8F741A8D4AA3C16C62DBD"/>
    <w:rsid w:val="00F26ACF"/>
  </w:style>
  <w:style w:type="paragraph" w:customStyle="1" w:styleId="0BB600DA7A6896499F0CB7A4C8C1C939">
    <w:name w:val="0BB600DA7A6896499F0CB7A4C8C1C939"/>
    <w:rsid w:val="007D0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0CA4ED-1CA8-B84E-B665-785A791CF80B}">
  <we:reference id="wa104382081" version="1.55.1.0" store="en-GB" storeType="OMEX"/>
  <we:alternateReferences>
    <we:reference id="WA104382081" version="1.55.1.0" store="" storeType="OMEX"/>
  </we:alternateReferences>
  <we:properties>
    <we:property name="MENDELEY_CITATIONS" value="[{&quot;citationID&quot;:&quot;MENDELEY_CITATION_fb401fc7-3f3d-454e-997e-34649de8a0ce&quot;,&quot;properties&quot;:{&quot;noteIndex&quot;:0},&quot;isEdited&quot;:false,&quot;manualOverride&quot;:{&quot;isManuallyOverridden&quot;:false,&quot;citeprocText&quot;:&quot;(Schubert et al., 2001)&quot;,&quot;manualOverrideText&quot;:&quot;&quot;},&quot;citationTag&quot;:&quot;MENDELEY_CITATION_v3_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&quot;,&quot;citationItems&quot;:[{&quot;id&quot;:&quot;c8a42632-dec3-391b-a3ac-018a900ddb5f&quot;,&quot;itemData&quot;:{&quot;type&quot;:&quot;article-journal&quot;,&quot;id&quot;:&quot;c8a42632-dec3-391b-a3ac-018a900ddb5f&quot;,&quot;title&quot;:&quot;Mantle Convection in the Earth and Planets&quot;,&quot;author&quot;:[{&quot;family&quot;:&quot;Schubert&quot;,&quot;given&quot;:&quot;Gerald&quot;,&quot;parse-names&quot;:false,&quot;dropping-particle&quot;:&quot;&quot;,&quot;non-dropping-particle&quot;:&quot;&quot;},{&quot;family&quot;:&quot;Turcotte&quot;,&quot;given&quot;:&quot;Donald L.&quot;,&quot;parse-names&quot;:false,&quot;dropping-particle&quot;:&quot;&quot;,&quot;non-dropping-particle&quot;:&quot;&quot;},{&quot;family&quot;:&quot;Olson&quot;,&quot;given&quot;:&quot;Peter&quot;,&quot;parse-names&quot;:false,&quot;dropping-particle&quot;:&quot;&quot;,&quot;non-dropping-particle&quot;:&quot;&quot;}],&quot;container-title&quot;:&quot;Mantle Convection in the Earth and Planets&quot;,&quot;accessed&quot;:{&quot;date-parts&quot;:[[2022,8,30]]},&quot;DOI&quot;:&quot;10.1017/CBO9780511612879&quot;,&quot;ISBN&quot;:&quot;9780521353670&quot;,&quot;URL&quot;:&quot;https://www.cambridge.org/core/books/mantle-convection-in-the-earth-and-planets/F87593774E3E50FCFC7C451F05254C2C&quot;,&quot;issued&quot;:{&quot;date-parts&quot;:[[2001,9,24]]},&quot;abstract&quot;:&quot;Mantle Convection in the Earth and Planets is a comprehensive synthesis of all aspects of mantle convection within the Earth, the terrestrial planets, the Moon, and the Galilean satellites of Jupiter. The book includes up-to-date discussions of the latest research developments that have revolutionized our understanding of the Earth and the planets. It is suitable as a text for graduate courses in geophysics and planetary physics, and as a supplementary reference for use at the undergraduate level. It is also an invaluable review for researchers in the broad fields of the Earth and planetary sciences including seismologists, tectonophysicists, geodesists, mineral physicists, volcanologists, geochemists, geologists, mineralogists, petrologists, paleomagnetists, planetary geologists, and meteoriticists. The book features a comprehensive index, an extensive reference list, numerous illustrations (many in color) and major questions that focus the discussion and suggest avenues of future research.&quot;,&quot;publisher&quot;:&quot;Cambridge University Press&quot;,&quot;container-title-short&quot;:&quot;&quot;},&quot;isTemporary&quot;:false}]},{&quot;citationID&quot;:&quot;MENDELEY_CITATION_2ebc597b-9e44-41d3-bf49-b0c28c11f9a3&quot;,&quot;properties&quot;:{&quot;noteIndex&quot;:0},&quot;isEdited&quot;:false,&quot;manualOverride&quot;:{&quot;isManuallyOverridden&quot;:false,&quot;citeprocText&quot;:&quot;(Davis &amp;#38; Selvadurai, 2002)&quot;,&quot;manualOverrideText&quot;:&quot;&quot;},&quot;citationTag&quot;:&quot;MENDELEY_CITATION_v3_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&quot;,&quot;citationItems&quot;:[{&quot;id&quot;:&quot;f7cf6493-4710-363d-8975-39718cb02d25&quot;,&quot;itemData&quot;:{&quot;type&quot;:&quot;article-journal&quot;,&quot;id&quot;:&quot;f7cf6493-4710-363d-8975-39718cb02d25&quot;,&quot;title&quot;:&quot;Plasticity and Geomechanics&quot;,&quot;author&quot;:[{&quot;family&quot;:&quot;Davis&quot;,&quot;given&quot;:&quot;R. O.&quot;,&quot;parse-names&quot;:false,&quot;dropping-particle&quot;:&quot;&quot;,&quot;non-dropping-particle&quot;:&quot;&quot;},{&quot;family&quot;:&quot;Selvadurai&quot;,&quot;given&quot;:&quot;A. P. S.&quot;,&quot;parse-names&quot;:false,&quot;dropping-particle&quot;:&quot;&quot;,&quot;non-dropping-particle&quot;:&quot;&quot;}],&quot;accessed&quot;:{&quot;date-parts&quot;:[[2025,1,16]]},&quot;DOI&quot;:&quot;10.1017/CBO9780511614958&quot;,&quot;ISBN&quot;:&quot;9780521818308&quot;,&quot;URL&quot;:&quot;https://www.cambridge.org/core/books/plasticity-and-geomechanics/C4AFAE57E3B5AAAE213B97A75A337919&quot;,&quot;issued&quot;:{&quot;date-parts&quot;:[[2002,10,17]]},&quot;abstract&quot;:&quot;Plasticity theory is widely used to describe the behaviour of soil and rock in many engineering situations. Plasticity and Geomechanics presents a concise introduction to the general subject of plasticity with a particular emphasis on applications in geomechanics. Derived from the authors' own lecture notes, this book is written with students firmly in mind. Excessive use of mathematical methods is avoided in the main body of the text and, where possible, physical interpretations are given for important concepts. In this way the authors present a clear introduction to the complex ideas and concepts of plasticity as well as demonstrating how this developing subject is of critical importance to geomechanics and geotechnical engineering. This book therefore complements Elasticity and Geomechanics by the same authors and will appeal to graduate students and researchers in the fields of soil mechanics, foundation engineering, and geomechanics.&quot;,&quot;publisher&quot;:&quot;Cambridge University Press&quot;,&quot;container-title-short&quot;:&quot;&quot;},&quot;isTemporary&quot;:false}]},{&quot;citationID&quot;:&quot;MENDELEY_CITATION_a065eacb-d40d-4e4a-86cc-59c2f3685dee&quot;,&quot;properties&quot;:{&quot;noteIndex&quot;:0},&quot;isEdited&quot;:false,&quot;manualOverride&quot;:{&quot;isManuallyOverridden&quot;:true,&quot;citeprocText&quot;:&quot;(Keskin, 2003; van Hinsbergen et al., 2024)&quot;,&quot;manualOverrideText&quot;:&quot;Keskin (2003) and van Hinsbergen et al., (2024)&quot;},&quot;citationTag&quot;:&quot;MENDELEY_CITATION_v3_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&quot;,&quot;citationItems&quot;:[{&quot;id&quot;:&quot;b2480e99-a0f2-3dea-a6d1-2851cc0ee7e1&quot;,&quot;itemData&quot;:{&quot;type&quot;:&quot;article-journal&quot;,&quot;id&quot;:&quot;b2480e99-a0f2-3dea-a6d1-2851cc0ee7e1&quot;,&quot;title&quot;:&quot;Magma generation by slab steepening and breakoff beneath a subduction-accretion complex: An alternative model for collision-related volcanism in Eastern Anatolia, Turkey&quot;,&quot;author&quot;:[{&quot;family&quot;:&quot;Keskin&quot;,&quot;given&quot;:&quot;Mehmet&quot;,&quot;parse-names&quot;:false,&quot;dropping-particle&quot;:&quot;&quot;,&quot;non-dropping-particle&quot;:&quot;&quot;}],&quot;container-title&quot;:&quot;Geophysical Research Letters&quot;,&quot;container-title-short&quot;:&quot;Geophys Res Lett&quot;,&quot;accessed&quot;:{&quot;date-parts&quot;:[[2022,6,16]]},&quot;DOI&quot;:&quot;10.1029/2003GL018019&quot;,&quot;ISSN&quot;:&quot;1944-8007&quot;,&quot;URL&quot;:&quot;https://onlinelibrary.wiley.com/doi/full/10.1029/2003GL018019&quot;,&quot;issued&quot;:{&quot;date-parts&quot;:[[2003,12,1]]},&quot;abstract&quot;:&quot;Eastern Anatolia is regarded as one of the best examples of continental collision, represented by a 2 km high plateau. It displays shallow and diffuse seismicity, indicating that the crust is still being actively deformed. Perhaps the most striking aspect of Eastern Anatolia is the volume and compositional variability of collision-related volcanic products erupted during the Neogene and Quaternary time. A number of models have been proposed for the genesis of this volcanism in the region. However, recent geophysical studies have revealed that a mantle lithosphere is almost completely absent beneath a greater portion of the region, which makes us question the validity of the previous models. In this paper, we propose a new model for magma genesis: slab steepening and breakoff beneath a large subduction-accretion complex. This model holds that a northward subducting oceanic lithosphere beneath the Eastern Anatolia Accretionary Prism gets steepened and eventually detached from the continental lithosphere of the Bitlis-Poturge Massif, following the continent-accretionary complex collision. This brings the asthenospheric mantle in contact with the accretionary complex at shallow depths (e.g., around 50 km), resulting in rapid regional uplift and extensive melting which leads to collisional volcanism. Copyright 2003 by the American Geophysical Union.&quot;,&quot;publisher&quot;:&quot;John Wiley &amp; Sons, Ltd&quot;,&quot;issue&quot;:&quot;24&quot;,&quot;volume&quot;:&quot;30&quot;},&quot;isTemporary&quot;:false},{&quot;id&quot;:&quot;042b3226-eafe-339c-bf6f-d64d0dca4fac&quot;,&quot;itemData&quot;:{&quot;type&quot;:&quot;article-journal&quot;,&quot;id&quot;:&quot;042b3226-eafe-339c-bf6f-d64d0dca4fac&quot;,&quot;title&quot;:&quot;Shortening and extrusion in the East Anatolian Plateau: How was Neogene Arabia-Eurasia convergence tectonically accommodated?&quot;,&quot;author&quot;:[{&quot;family&quot;:&quot;Hinsbergen&quot;,&quot;given&quot;:&quot;Douwe J.J.&quot;,&quot;parse-names&quot;:false,&quot;dropping-particle&quot;:&quot;&quot;,&quot;non-dropping-particle&quot;:&quot;van&quot;},{&quot;family&quot;:&quot;Gürer&quot;,&quot;given&quot;:&quot;Derya&quot;,&quot;parse-names&quot;:false,&quot;dropping-particle&quot;:&quot;&quot;,&quot;non-dropping-particle&quot;:&quot;&quot;},{&quot;family&quot;:&quot;Koç&quot;,&quot;given&quot;:&quot;Ayten&quot;,&quot;parse-names&quot;:false,&quot;dropping-particle&quot;:&quot;&quot;,&quot;non-dropping-particle&quot;:&quot;&quot;},{&quot;family&quot;:&quot;Lom&quot;,&quot;given&quot;:&quot;Nalan&quot;,&quot;parse-names&quot;:false,&quot;dropping-particle&quot;:&quot;&quot;,&quot;non-dropping-particle&quot;:&quot;&quot;}],&quot;container-title&quot;:&quot;Earth and Planetary Science Letters&quot;,&quot;container-title-short&quot;:&quot;Earth Planet Sci Lett&quot;,&quot;accessed&quot;:{&quot;date-parts&quot;:[[2025,1,16]]},&quot;DOI&quot;:&quot;10.1016/J.EPSL.2024.118827&quot;,&quot;ISSN&quot;:&quot;0012-821X&quot;,&quot;issued&quot;:{&quot;date-parts&quot;:[[2024,9,1]]},&quot;page&quot;:&quot;118827&quot;,&quot;abstract&quot;:&quot;Deformation in orogenic belts is typically widely distributed but may be localized to form discrete, fast-moving fault zones enclosing semi-rigid microplates. An example is the Anatolian microplate, which is extruding westwards from the East Anatolian Plateau in the Arabia-Eurasia collision zone along the North and East Anatolian Faults that cause devastating earthquakes, including those of February 6, 2023 in Southeast Anatolia. Here, we summarize the orogenic architecture of the East Anatolian Plateau and its underlying kinematic history since the Cretaceous, and use this to reconstruct the tectonic situation that existed at the onset of and during the development of the Neogene East Anatolian Plateau and the Anatolian microplate. The orogen first formed in the late Cretaceous by subduction-accretion of microcontinental lithosphere below Neotethys oceanic lithosphere. Then, in Paleogene time, the accretionary orogen underwent regional upper plate extension, causing crystalline crust exhumation and deep-marine basin formation. From early Miocene time onwards, the extended orogen shortened again and must have accommodated ∼350 km of convergence, making crust up to 45 km thick, and causing &gt;2 km of uplift. Since the ∼13 Ma onset of North Anatolian Fault formation, microplate extrusion absorbed no more than 25 % (∼65 km) of Arabia-Eurasia convergence and even during this time alone, &gt;200 km of convergence must have been accommodated by continued ∼N-S shortening. We highlight the need for field studies of the East Anatolian Plateau to identify where and how this major shortening was accommodated, what role it played in plateau rise and the onset and dynamics of microplate extrusion, and to better assess seismic hazards.&quot;,&quot;publisher&quot;:&quot;Elsevier&quot;,&quot;volume&quot;:&quot;641&quot;},&quot;isTemporary&quot;:false}]},{&quot;citationID&quot;:&quot;MENDELEY_CITATION_bcb22b5f-e27b-4e03-b427-c4ba74df13b5&quot;,&quot;properties&quot;:{&quot;noteIndex&quot;:0},&quot;isEdited&quot;:false,&quot;manualOverride&quot;:{&quot;isManuallyOverridden&quot;:false,&quot;citeprocText&quot;:&quot;(Bangerth et al., 2021)&quot;,&quot;manualOverrideText&quot;:&quot;&quot;},&quot;citationTag&quot;:&quot;MENDELEY_CITATION_v3_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&quot;,&quot;citationItems&quot;:[{&quot;id&quot;:&quot;099dadc8-b5f5-39b1-9658-96d0b1791b2c&quot;,&quot;itemData&quot;:{&quot;type&quot;:&quot;article&quot;,&quot;id&quot;:&quot;099dadc8-b5f5-39b1-9658-96d0b1791b2c&quot;,&quot;title&quot;:&quot;ASPECT v2.3.0&quot;,&quot;author&quot;:[{&quot;family&quot;:&quot;Bangerth&quot;,&quot;given&quot;:&quot;Wolfgang&quot;,&quot;parse-names&quot;:false,&quot;dropping-particle&quot;:&quot;&quot;,&quot;non-dropping-particle&quot;:&quot;&quot;},{&quot;family&quot;:&quot;Dannberg&quot;,&quot;given&quot;:&quot;Juliane&quot;,&quot;parse-names&quot;:false,&quot;dropping-particle&quot;:&quot;&quot;,&quot;non-dropping-particle&quot;:&quot;&quot;},{&quot;family&quot;:&quot;Fraters&quot;,&quot;given&quot;:&quot;Menno&quot;,&quot;parse-names&quot;:false,&quot;dropping-particle&quot;:&quot;&quot;,&quot;non-dropping-particle&quot;:&quot;&quot;},{&quot;family&quot;:&quot;Gassmoeller&quot;,&quot;given&quot;:&quot;Rene&quot;,&quot;parse-names&quot;:false,&quot;dropping-particle&quot;:&quot;&quot;,&quot;non-dropping-particle&quot;:&quot;&quot;},{&quot;family&quot;:&quot;Glerum&quot;,&quot;given&quot;:&quot;Anne&quot;,&quot;parse-names&quot;:false,&quot;dropping-particle&quot;:&quot;&quot;,&quot;non-dropping-particle&quot;:&quot;&quot;},{&quot;family&quot;:&quot;Heister&quot;,&quot;given&quot;:&quot;Timo&quot;,&quot;parse-names&quot;:false,&quot;dropping-particle&quot;:&quot;&quot;,&quot;non-dropping-particle&quot;:&quot;&quot;},{&quot;family&quot;:&quot;Naliboff&quot;,&quot;given&quot;:&quot;John&quot;,&quot;parse-names&quot;:false,&quot;dropping-particle&quot;:&quot;&quot;,&quot;non-dropping-particle&quot;:&quot;&quot;}],&quot;DOI&quot;:&quot;10.5281/zenodo.5131909&quot;,&quot;URL&quot;:&quot;https://doi.org/10.5281/zenodo.5131909&quot;,&quot;issued&quot;:{&quot;date-parts&quot;:[[2021,7]]},&quot;publisher&quot;:&quot;Zenodo&quot;,&quot;container-title-short&quot;:&quot;&quot;},&quot;isTemporary&quot;:false}]},{&quot;citationID&quot;:&quot;MENDELEY_CITATION_0b7b3950-01b7-4e7f-95d9-20870fc2587b&quot;,&quot;properties&quot;:{&quot;noteIndex&quot;:0},&quot;isEdited&quot;:false,&quot;manualOverride&quot;:{&quot;isManuallyOverridden&quot;:false,&quot;citeprocText&quot;:&quot;(Ryan et al., 2009)&quot;,&quot;manualOverrideText&quot;:&quot;&quot;},&quot;citationTag&quot;:&quot;MENDELEY_CITATION_v3_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&quot;,&quot;citationItems&quot;:[{&quot;id&quot;:&quot;58aa26bd-6652-39c5-b05b-3726cf5cc12e&quot;,&quot;itemData&quot;:{&quot;type&quot;:&quot;article-journal&quot;,&quot;id&quot;:&quot;58aa26bd-6652-39c5-b05b-3726cf5cc12e&quot;,&quot;title&quot;:&quot;Global Multi-Resolution Topography synthesis&quot;,&quot;author&quot;:[{&quot;family&quot;:&quot;Ryan&quot;,&quot;given&quot;:&quot;William B.F.&quot;,&quot;parse-names&quot;:false,&quot;dropping-particle&quot;:&quot;&quot;,&quot;non-dropping-particle&quot;:&quot;&quot;},{&quot;family&quot;:&quot;Carbotte&quot;,&quot;given&quot;:&quot;Suzanne M.&quot;,&quot;parse-names&quot;:false,&quot;dropping-particle&quot;:&quot;&quot;,&quot;non-dropping-particle&quot;:&quot;&quot;},{&quot;family&quot;:&quot;Coplan&quot;,&quot;given&quot;:&quot;Justin O.&quot;,&quot;parse-names&quot;:false,&quot;dropping-particle&quot;:&quot;&quot;,&quot;non-dropping-particle&quot;:&quot;&quot;},{&quot;family&quot;:&quot;O'Hara&quot;,&quot;given&quot;:&quot;Suzanne&quot;,&quot;parse-names&quot;:false,&quot;dropping-particle&quot;:&quot;&quot;,&quot;non-dropping-particle&quot;:&quot;&quot;},{&quot;family&quot;:&quot;Melkonian&quot;,&quot;given&quot;:&quot;Andrew&quot;,&quot;parse-names&quot;:false,&quot;dropping-particle&quot;:&quot;&quot;,&quot;non-dropping-particle&quot;:&quot;&quot;},{&quot;family&quot;:&quot;Arko&quot;,&quot;given&quot;:&quot;Robert&quot;,&quot;parse-names&quot;:false,&quot;dropping-particle&quot;:&quot;&quot;,&quot;non-dropping-particle&quot;:&quot;&quot;},{&quot;family&quot;:&quot;Weissel&quot;,&quot;given&quot;:&quot;Rose Anne&quot;,&quot;parse-names&quot;:false,&quot;dropping-particle&quot;:&quot;&quot;,&quot;non-dropping-particle&quot;:&quot;&quot;},{&quot;family&quot;:&quot;Ferrini&quot;,&quot;given&quot;:&quot;Vicki&quot;,&quot;parse-names&quot;:false,&quot;dropping-particle&quot;:&quot;&quot;,&quot;non-dropping-particle&quot;:&quot;&quot;},{&quot;family&quot;:&quot;Goodwillie&quot;,&quot;given&quot;:&quot;Andrew&quot;,&quot;parse-names&quot;:false,&quot;dropping-particle&quot;:&quot;&quot;,&quot;non-dropping-particle&quot;:&quot;&quot;},{&quot;family&quot;:&quot;Nitsche&quot;,&quot;given&quot;:&quot;Frank&quot;,&quot;parse-names&quot;:false,&quot;dropping-particle&quot;:&quot;&quot;,&quot;non-dropping-particle&quot;:&quot;&quot;},{&quot;family&quot;:&quot;Bonczkowski&quot;,&quot;given&quot;:&quot;Juliet&quot;,&quot;parse-names&quot;:false,&quot;dropping-particle&quot;:&quot;&quot;,&quot;non-dropping-particle&quot;:&quot;&quot;},{&quot;family&quot;:&quot;Zemsky&quot;,&quot;given&quot;:&quot;Richard&quot;,&quot;parse-names&quot;:false,&quot;dropping-particle&quot;:&quot;&quot;,&quot;non-dropping-particle&quot;:&quot;&quot;}],&quot;container-title&quot;:&quot;Geochemistry, Geophysics, Geosystems&quot;,&quot;accessed&quot;:{&quot;date-parts&quot;:[[2021,11,26]]},&quot;DOI&quot;:&quot;10.1029/2008GC002332&quot;,&quot;ISSN&quot;:&quot;1525-2027&quot;,&quot;URL&quot;:&quot;https://onlinelibrary.wiley.com/doi/full/10.1029/2008GC002332&quot;,&quot;issued&quot;:{&quot;date-parts&quot;:[[2009,3,1]]},&quot;abstract&quot;:&quot;Seafloor bathymetric data acquired with modern swath echo sounders provide coverage for only a small fraction of the global seabed yet are of high value for studies of the dynamic processes of seafloor volcanism, tectonics, mass wasting, and sediment transport that create and shape the undersea landscape. A new method for compilation of global seafloor bathymetry that preserves the native resolution of swath sonars is presented. The Global Multi-Resolution Topography synthesis consists of a hierarchy of tiles with digital elevations and shaded relief imagery spanning nine magnification doublings from pole to pole (http://www.marine-geo.org/portals/gmrt). The compilation is updated and accessible as surveys are contributed, edited, and added to the tiles. Access to the bathymetry tiles is via Web services and with WMS-enabled client applications such as GeoMapApp®, Virtual Ocean, NASA World Wind®, and Google Earth®. © 2009 by the American Geophysical Union.&quot;,&quot;publisher&quot;:&quot;John Wiley &amp; Sons, Ltd&quot;,&quot;issue&quot;:&quot;3&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CFBC-5E63-B24A-8F25-91655E83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CETINER, UGURCAN</dc:creator>
  <cp:keywords/>
  <dc:description/>
  <cp:lastModifiedBy>Kea Giles</cp:lastModifiedBy>
  <cp:revision>21</cp:revision>
  <dcterms:created xsi:type="dcterms:W3CDTF">2025-01-16T14:22:00Z</dcterms:created>
  <dcterms:modified xsi:type="dcterms:W3CDTF">2025-07-07T21:23:00Z</dcterms:modified>
</cp:coreProperties>
</file>